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7D" w:rsidRPr="00941D96" w:rsidRDefault="0024397D" w:rsidP="00941D96">
      <w:pPr>
        <w:pStyle w:val="NoSpacing"/>
        <w:rPr>
          <w:rFonts w:ascii="Arial" w:hAnsi="Arial" w:cs="Arial"/>
          <w:b/>
          <w:sz w:val="44"/>
          <w:szCs w:val="44"/>
        </w:rPr>
      </w:pPr>
      <w:r w:rsidRPr="00941D96">
        <w:rPr>
          <w:rFonts w:ascii="Arial" w:hAnsi="Arial" w:cs="Arial"/>
          <w:b/>
          <w:sz w:val="44"/>
          <w:szCs w:val="44"/>
        </w:rPr>
        <w:t>V</w:t>
      </w:r>
      <w:bookmarkStart w:id="0" w:name="_GoBack"/>
      <w:bookmarkEnd w:id="0"/>
      <w:r w:rsidRPr="00941D96">
        <w:rPr>
          <w:rFonts w:ascii="Arial" w:hAnsi="Arial" w:cs="Arial"/>
          <w:b/>
          <w:sz w:val="44"/>
          <w:szCs w:val="44"/>
        </w:rPr>
        <w:t>eteran Related Bills for 2020</w:t>
      </w:r>
      <w:r w:rsidRPr="00941D96">
        <w:rPr>
          <w:rFonts w:ascii="Arial" w:eastAsia="Times New Roman" w:hAnsi="Arial" w:cs="Arial"/>
          <w:b/>
          <w:bCs/>
          <w:kern w:val="36"/>
          <w:sz w:val="44"/>
          <w:szCs w:val="44"/>
        </w:rPr>
        <w:t xml:space="preserve"> </w:t>
      </w:r>
      <w:r w:rsidRPr="00941D96">
        <w:rPr>
          <w:rFonts w:ascii="Arial" w:hAnsi="Arial" w:cs="Arial"/>
          <w:b/>
          <w:sz w:val="44"/>
          <w:szCs w:val="44"/>
        </w:rPr>
        <w:t xml:space="preserve">Session </w:t>
      </w:r>
    </w:p>
    <w:p w:rsidR="0024397D" w:rsidRPr="00941D96" w:rsidRDefault="0024397D" w:rsidP="00941D96">
      <w:pPr>
        <w:pStyle w:val="NoSpacing"/>
        <w:rPr>
          <w:rFonts w:ascii="Arial" w:eastAsia="Times New Roman" w:hAnsi="Arial" w:cs="Arial"/>
          <w:bCs/>
          <w:kern w:val="36"/>
          <w:sz w:val="28"/>
          <w:szCs w:val="28"/>
          <w:u w:val="single"/>
        </w:rPr>
      </w:pPr>
      <w:r w:rsidRPr="00941D96">
        <w:rPr>
          <w:rFonts w:ascii="Arial" w:hAnsi="Arial" w:cs="Arial"/>
          <w:sz w:val="28"/>
          <w:szCs w:val="28"/>
          <w:u w:val="single"/>
        </w:rPr>
        <w:t xml:space="preserve">As of – </w:t>
      </w:r>
      <w:r w:rsidR="00164E02">
        <w:rPr>
          <w:rFonts w:ascii="Arial" w:hAnsi="Arial" w:cs="Arial"/>
          <w:sz w:val="28"/>
          <w:szCs w:val="28"/>
          <w:u w:val="single"/>
        </w:rPr>
        <w:t xml:space="preserve">Feb </w:t>
      </w:r>
      <w:r w:rsidR="003B2FF8">
        <w:rPr>
          <w:rFonts w:ascii="Arial" w:hAnsi="Arial" w:cs="Arial"/>
          <w:sz w:val="28"/>
          <w:szCs w:val="28"/>
          <w:u w:val="single"/>
        </w:rPr>
        <w:t>1</w:t>
      </w:r>
      <w:r w:rsidR="003C77A1">
        <w:rPr>
          <w:rFonts w:ascii="Arial" w:hAnsi="Arial" w:cs="Arial"/>
          <w:sz w:val="28"/>
          <w:szCs w:val="28"/>
          <w:u w:val="single"/>
        </w:rPr>
        <w:t>3</w:t>
      </w:r>
      <w:r w:rsidRPr="00941D96">
        <w:rPr>
          <w:rFonts w:ascii="Arial" w:hAnsi="Arial" w:cs="Arial"/>
          <w:sz w:val="28"/>
          <w:szCs w:val="28"/>
        </w:rPr>
        <w:t xml:space="preserve">         See </w:t>
      </w:r>
      <w:hyperlink r:id="rId5" w:history="1">
        <w:r w:rsidR="00240BA3" w:rsidRPr="00941D96">
          <w:rPr>
            <w:rStyle w:val="Hyperlink"/>
            <w:rFonts w:ascii="Arial" w:hAnsi="Arial" w:cs="Arial"/>
            <w:sz w:val="28"/>
            <w:szCs w:val="28"/>
          </w:rPr>
          <w:t>https://iga.in.gov/legislative/2020/bills/</w:t>
        </w:r>
      </w:hyperlink>
      <w:r w:rsidRPr="00941D96">
        <w:rPr>
          <w:rFonts w:ascii="Arial" w:hAnsi="Arial" w:cs="Arial"/>
          <w:sz w:val="28"/>
          <w:szCs w:val="28"/>
        </w:rPr>
        <w:t xml:space="preserve"> for details</w:t>
      </w:r>
    </w:p>
    <w:p w:rsidR="00941D96" w:rsidRPr="00941D96" w:rsidRDefault="00941D96" w:rsidP="00941D96">
      <w:pPr>
        <w:pStyle w:val="NoSpacing"/>
        <w:rPr>
          <w:rFonts w:ascii="Arial" w:eastAsia="Times New Roman" w:hAnsi="Arial" w:cs="Arial"/>
          <w:b/>
          <w:bCs/>
          <w:kern w:val="36"/>
          <w:sz w:val="28"/>
          <w:szCs w:val="28"/>
          <w:u w:val="single"/>
        </w:rPr>
      </w:pPr>
    </w:p>
    <w:p w:rsidR="00325FC6" w:rsidRPr="00941D96" w:rsidRDefault="00325FC6" w:rsidP="00941D96">
      <w:pPr>
        <w:pStyle w:val="NoSpacing"/>
        <w:rPr>
          <w:rFonts w:ascii="Arial" w:eastAsia="Times New Roman" w:hAnsi="Arial" w:cs="Arial"/>
          <w:b/>
          <w:bCs/>
          <w:kern w:val="36"/>
          <w:sz w:val="28"/>
          <w:szCs w:val="28"/>
          <w:u w:val="single"/>
        </w:rPr>
      </w:pPr>
      <w:r w:rsidRPr="00941D96">
        <w:rPr>
          <w:rFonts w:ascii="Arial" w:eastAsia="Times New Roman" w:hAnsi="Arial" w:cs="Arial"/>
          <w:b/>
          <w:bCs/>
          <w:kern w:val="36"/>
          <w:sz w:val="28"/>
          <w:szCs w:val="28"/>
          <w:u w:val="single"/>
        </w:rPr>
        <w:t>Senate Bills</w:t>
      </w:r>
    </w:p>
    <w:p w:rsidR="00941D96" w:rsidRPr="00941D96" w:rsidRDefault="00941D96" w:rsidP="00941D96">
      <w:pPr>
        <w:pStyle w:val="NoSpacing"/>
        <w:rPr>
          <w:rFonts w:ascii="Arial" w:eastAsia="Times New Roman" w:hAnsi="Arial" w:cs="Arial"/>
          <w:b/>
          <w:bCs/>
          <w:kern w:val="36"/>
          <w:sz w:val="28"/>
          <w:szCs w:val="28"/>
        </w:rPr>
      </w:pPr>
    </w:p>
    <w:p w:rsidR="0024397D" w:rsidRPr="00941D96" w:rsidRDefault="0024397D" w:rsidP="00941D96">
      <w:pPr>
        <w:pStyle w:val="NoSpacing"/>
        <w:rPr>
          <w:rFonts w:ascii="Arial" w:eastAsia="Times New Roman" w:hAnsi="Arial" w:cs="Arial"/>
          <w:b/>
          <w:bCs/>
          <w:kern w:val="36"/>
          <w:sz w:val="24"/>
          <w:szCs w:val="24"/>
        </w:rPr>
      </w:pPr>
      <w:proofErr w:type="gramStart"/>
      <w:r w:rsidRPr="00941D96">
        <w:rPr>
          <w:rFonts w:ascii="Arial" w:eastAsia="Times New Roman" w:hAnsi="Arial" w:cs="Arial"/>
          <w:b/>
          <w:bCs/>
          <w:kern w:val="36"/>
          <w:sz w:val="28"/>
          <w:szCs w:val="28"/>
        </w:rPr>
        <w:t>Senate Bill 12</w:t>
      </w:r>
      <w:r w:rsidRPr="00941D96">
        <w:rPr>
          <w:rFonts w:ascii="Arial" w:eastAsia="Times New Roman" w:hAnsi="Arial" w:cs="Arial"/>
          <w:b/>
          <w:sz w:val="20"/>
          <w:szCs w:val="20"/>
        </w:rPr>
        <w:t xml:space="preserve"> </w:t>
      </w:r>
      <w:r w:rsidRPr="00941D96">
        <w:rPr>
          <w:rFonts w:ascii="Arial" w:eastAsia="Times New Roman" w:hAnsi="Arial" w:cs="Arial"/>
          <w:b/>
          <w:sz w:val="28"/>
          <w:szCs w:val="28"/>
        </w:rPr>
        <w:t xml:space="preserve">- </w:t>
      </w:r>
      <w:r w:rsidRPr="00941D96">
        <w:rPr>
          <w:rStyle w:val="digest1"/>
          <w:rFonts w:ascii="Arial" w:hAnsi="Arial" w:cs="Arial"/>
          <w:b/>
          <w:color w:val="333333"/>
          <w:sz w:val="24"/>
          <w:szCs w:val="24"/>
          <w:specVanish w:val="0"/>
        </w:rPr>
        <w:t>Resident tuition rate for active duty personnel.</w:t>
      </w:r>
      <w:proofErr w:type="gramEnd"/>
      <w:r w:rsidRPr="00941D96">
        <w:rPr>
          <w:rStyle w:val="digest1"/>
          <w:rFonts w:ascii="Arial" w:hAnsi="Arial" w:cs="Arial"/>
          <w:b/>
          <w:color w:val="333333"/>
          <w:sz w:val="24"/>
          <w:szCs w:val="24"/>
          <w:specVanish w:val="0"/>
        </w:rPr>
        <w:t xml:space="preserve"> </w:t>
      </w:r>
    </w:p>
    <w:p w:rsidR="0024397D" w:rsidRPr="00941D96" w:rsidRDefault="0024397D" w:rsidP="00941D96">
      <w:pPr>
        <w:pStyle w:val="NoSpacing"/>
        <w:rPr>
          <w:rFonts w:ascii="Arial" w:eastAsia="Times New Roman" w:hAnsi="Arial" w:cs="Arial"/>
          <w:sz w:val="24"/>
          <w:szCs w:val="24"/>
        </w:rPr>
      </w:pPr>
      <w:r w:rsidRPr="00941D96">
        <w:rPr>
          <w:rFonts w:ascii="Arial" w:eastAsia="Times New Roman" w:hAnsi="Arial" w:cs="Arial"/>
          <w:bCs/>
          <w:sz w:val="24"/>
          <w:szCs w:val="24"/>
        </w:rPr>
        <w:t>Authored by</w:t>
      </w:r>
      <w:r w:rsidRPr="00941D96">
        <w:rPr>
          <w:rFonts w:ascii="Arial" w:eastAsia="Times New Roman" w:hAnsi="Arial" w:cs="Arial"/>
          <w:b/>
          <w:bCs/>
          <w:sz w:val="24"/>
          <w:szCs w:val="24"/>
        </w:rPr>
        <w:t xml:space="preserve"> </w:t>
      </w:r>
      <w:r w:rsidRPr="00941D96">
        <w:rPr>
          <w:rFonts w:ascii="Arial" w:hAnsi="Arial" w:cs="Arial"/>
          <w:sz w:val="24"/>
          <w:szCs w:val="24"/>
        </w:rPr>
        <w:t>Sen. Phillip Boots</w:t>
      </w:r>
      <w:r w:rsidR="00164E02">
        <w:rPr>
          <w:rFonts w:ascii="Arial" w:hAnsi="Arial" w:cs="Arial"/>
          <w:sz w:val="24"/>
          <w:szCs w:val="24"/>
        </w:rPr>
        <w:t xml:space="preserve">    Sponsor: Rep. Burton</w:t>
      </w:r>
    </w:p>
    <w:p w:rsidR="0024397D" w:rsidRPr="00941D96" w:rsidRDefault="00473537" w:rsidP="00941D96">
      <w:pPr>
        <w:pStyle w:val="NoSpacing"/>
        <w:rPr>
          <w:rFonts w:ascii="Arial" w:hAnsi="Arial" w:cs="Arial"/>
          <w:color w:val="000000" w:themeColor="text1"/>
          <w:sz w:val="24"/>
          <w:szCs w:val="24"/>
        </w:rPr>
      </w:pPr>
      <w:r>
        <w:rPr>
          <w:rFonts w:ascii="Arial" w:eastAsia="Times New Roman" w:hAnsi="Arial" w:cs="Arial"/>
          <w:bCs/>
          <w:sz w:val="24"/>
          <w:szCs w:val="24"/>
        </w:rPr>
        <w:t xml:space="preserve">House </w:t>
      </w:r>
      <w:r w:rsidR="0024397D" w:rsidRPr="00941D96">
        <w:rPr>
          <w:rFonts w:ascii="Arial" w:eastAsia="Times New Roman" w:hAnsi="Arial" w:cs="Arial"/>
          <w:bCs/>
          <w:sz w:val="24"/>
          <w:szCs w:val="24"/>
        </w:rPr>
        <w:t>Committee -</w:t>
      </w:r>
      <w:r w:rsidR="0024397D" w:rsidRPr="00941D96">
        <w:rPr>
          <w:rFonts w:ascii="Arial" w:hAnsi="Arial" w:cs="Arial"/>
          <w:color w:val="000000" w:themeColor="text1"/>
          <w:sz w:val="24"/>
          <w:szCs w:val="24"/>
        </w:rPr>
        <w:t xml:space="preserve"> </w:t>
      </w:r>
      <w:hyperlink r:id="rId6" w:tgtFrame="_blank" w:history="1">
        <w:r w:rsidR="0024397D" w:rsidRPr="00941D96">
          <w:rPr>
            <w:rFonts w:ascii="Arial" w:hAnsi="Arial" w:cs="Arial"/>
            <w:color w:val="000000" w:themeColor="text1"/>
            <w:sz w:val="24"/>
            <w:szCs w:val="24"/>
          </w:rPr>
          <w:t xml:space="preserve">Education </w:t>
        </w:r>
      </w:hyperlink>
    </w:p>
    <w:p w:rsidR="00170821" w:rsidRPr="00941D96" w:rsidRDefault="00240BA3" w:rsidP="00941D96">
      <w:pPr>
        <w:pStyle w:val="NoSpacing"/>
        <w:rPr>
          <w:rFonts w:ascii="Arial" w:hAnsi="Arial" w:cs="Arial"/>
          <w:color w:val="000000" w:themeColor="text1"/>
          <w:sz w:val="24"/>
          <w:szCs w:val="24"/>
        </w:rPr>
      </w:pPr>
      <w:r w:rsidRPr="00941D96">
        <w:rPr>
          <w:rFonts w:ascii="Arial" w:hAnsi="Arial" w:cs="Arial"/>
          <w:color w:val="000000" w:themeColor="text1"/>
          <w:sz w:val="24"/>
          <w:szCs w:val="24"/>
        </w:rPr>
        <w:t>Status:</w:t>
      </w:r>
      <w:r w:rsidR="001D0DE9" w:rsidRPr="00941D96">
        <w:rPr>
          <w:rFonts w:ascii="Arial" w:hAnsi="Arial" w:cs="Arial"/>
          <w:color w:val="000000" w:themeColor="text1"/>
          <w:sz w:val="24"/>
          <w:szCs w:val="24"/>
        </w:rPr>
        <w:t xml:space="preserve">  </w:t>
      </w:r>
      <w:r w:rsidR="00164E02">
        <w:rPr>
          <w:rFonts w:ascii="Arial" w:hAnsi="Arial" w:cs="Arial"/>
          <w:sz w:val="24"/>
          <w:szCs w:val="24"/>
        </w:rPr>
        <w:t>Referred to House</w:t>
      </w:r>
    </w:p>
    <w:p w:rsidR="003C77A1" w:rsidRDefault="003C77A1" w:rsidP="00941D96">
      <w:pPr>
        <w:pStyle w:val="NoSpacing"/>
        <w:rPr>
          <w:rStyle w:val="digest1"/>
          <w:rFonts w:ascii="Arial" w:hAnsi="Arial" w:cs="Arial"/>
          <w:color w:val="333333"/>
          <w:sz w:val="24"/>
          <w:szCs w:val="24"/>
        </w:rPr>
      </w:pPr>
    </w:p>
    <w:p w:rsidR="0024397D" w:rsidRPr="00941D96" w:rsidRDefault="0024397D" w:rsidP="00941D96">
      <w:pPr>
        <w:pStyle w:val="NoSpacing"/>
        <w:rPr>
          <w:rFonts w:ascii="Arial" w:eastAsia="Times New Roman" w:hAnsi="Arial" w:cs="Arial"/>
          <w:sz w:val="24"/>
          <w:szCs w:val="24"/>
        </w:rPr>
      </w:pPr>
      <w:proofErr w:type="gramStart"/>
      <w:r w:rsidRPr="00941D96">
        <w:rPr>
          <w:rStyle w:val="digest1"/>
          <w:rFonts w:ascii="Arial" w:hAnsi="Arial" w:cs="Arial"/>
          <w:color w:val="333333"/>
          <w:sz w:val="24"/>
          <w:szCs w:val="24"/>
          <w:specVanish w:val="0"/>
        </w:rPr>
        <w:t>Makes the following changes to provisions concerning resident tuition rate eligibility for active duty armed forces personnel and dependents of active duty armed forces personnel: (1) Defines "dependent".</w:t>
      </w:r>
      <w:proofErr w:type="gramEnd"/>
      <w:r w:rsidRPr="00941D96">
        <w:rPr>
          <w:rStyle w:val="digest1"/>
          <w:rFonts w:ascii="Arial" w:hAnsi="Arial" w:cs="Arial"/>
          <w:color w:val="333333"/>
          <w:sz w:val="24"/>
          <w:szCs w:val="24"/>
          <w:specVanish w:val="0"/>
        </w:rPr>
        <w:t xml:space="preserve"> (2) Clarifies the definition of "qualified course". (3) Provides that spouses of active duty armed forces personnel are eligible for the resident tuition rate. (4) Clarifies that a dependent or spouse of a person who serves on active duty in the armed forces is eligible for the resident tuition rate for the duration of the spouse's or dependent's continuous enrollment at a state educational institution</w:t>
      </w:r>
      <w:r w:rsidRPr="00941D96">
        <w:rPr>
          <w:rFonts w:ascii="Arial" w:hAnsi="Arial" w:cs="Arial"/>
          <w:sz w:val="24"/>
          <w:szCs w:val="24"/>
        </w:rPr>
        <w:t xml:space="preserve"> </w:t>
      </w:r>
      <w:r w:rsidRPr="00941D96">
        <w:rPr>
          <w:rStyle w:val="remaining-words1"/>
          <w:rFonts w:ascii="Arial" w:hAnsi="Arial" w:cs="Arial"/>
          <w:vanish w:val="0"/>
          <w:color w:val="333333"/>
          <w:sz w:val="24"/>
          <w:szCs w:val="24"/>
          <w:specVanish w:val="0"/>
        </w:rPr>
        <w:t>regardless of whether the person serving on active duty continues, after the spouse or dependent enrolls in the state educational institution, to satisfy certain resident rate tuition eligibility criteria.</w:t>
      </w:r>
    </w:p>
    <w:p w:rsidR="0099299A" w:rsidRPr="00941D96" w:rsidRDefault="0099299A" w:rsidP="00941D96">
      <w:pPr>
        <w:pStyle w:val="NoSpacing"/>
        <w:rPr>
          <w:rFonts w:ascii="Arial" w:hAnsi="Arial" w:cs="Arial"/>
        </w:rPr>
      </w:pPr>
    </w:p>
    <w:p w:rsidR="0024397D" w:rsidRPr="00941D96" w:rsidRDefault="0024397D" w:rsidP="00941D96">
      <w:pPr>
        <w:pStyle w:val="NoSpacing"/>
        <w:rPr>
          <w:rFonts w:ascii="Arial" w:eastAsia="Times New Roman" w:hAnsi="Arial" w:cs="Arial"/>
          <w:b/>
          <w:bCs/>
          <w:color w:val="000000" w:themeColor="text1"/>
          <w:kern w:val="36"/>
          <w:sz w:val="24"/>
          <w:szCs w:val="24"/>
        </w:rPr>
      </w:pPr>
      <w:proofErr w:type="gramStart"/>
      <w:r w:rsidRPr="00941D96">
        <w:rPr>
          <w:rFonts w:ascii="Arial" w:eastAsia="Times New Roman" w:hAnsi="Arial" w:cs="Arial"/>
          <w:b/>
          <w:bCs/>
          <w:kern w:val="36"/>
          <w:sz w:val="28"/>
          <w:szCs w:val="28"/>
        </w:rPr>
        <w:t xml:space="preserve">Senate Bill 72 </w:t>
      </w:r>
      <w:r w:rsidRPr="00941D96">
        <w:rPr>
          <w:rFonts w:ascii="Arial" w:eastAsia="Times New Roman" w:hAnsi="Arial" w:cs="Arial"/>
          <w:b/>
          <w:sz w:val="28"/>
          <w:szCs w:val="28"/>
        </w:rPr>
        <w:t xml:space="preserve">- </w:t>
      </w:r>
      <w:r w:rsidRPr="00941D96">
        <w:rPr>
          <w:rStyle w:val="digest1"/>
          <w:rFonts w:ascii="Arial" w:hAnsi="Arial" w:cs="Arial"/>
          <w:b/>
          <w:color w:val="000000" w:themeColor="text1"/>
          <w:sz w:val="24"/>
          <w:szCs w:val="24"/>
          <w:specVanish w:val="0"/>
        </w:rPr>
        <w:t>Hyperbaric oxygen treatment pilot program.</w:t>
      </w:r>
      <w:proofErr w:type="gramEnd"/>
    </w:p>
    <w:p w:rsidR="0024397D" w:rsidRPr="00941D96" w:rsidRDefault="0024397D" w:rsidP="00941D96">
      <w:pPr>
        <w:pStyle w:val="NoSpacing"/>
        <w:rPr>
          <w:rFonts w:ascii="Arial" w:eastAsia="Times New Roman" w:hAnsi="Arial" w:cs="Arial"/>
          <w:color w:val="000000" w:themeColor="text1"/>
          <w:sz w:val="24"/>
          <w:szCs w:val="24"/>
        </w:rPr>
      </w:pPr>
      <w:r w:rsidRPr="00941D96">
        <w:rPr>
          <w:rFonts w:ascii="Arial" w:eastAsia="Times New Roman" w:hAnsi="Arial" w:cs="Arial"/>
          <w:bCs/>
          <w:color w:val="000000" w:themeColor="text1"/>
          <w:sz w:val="24"/>
          <w:szCs w:val="24"/>
        </w:rPr>
        <w:t>Authored by</w:t>
      </w:r>
      <w:r w:rsidRPr="00941D96">
        <w:rPr>
          <w:rFonts w:ascii="Arial" w:eastAsia="Times New Roman" w:hAnsi="Arial" w:cs="Arial"/>
          <w:b/>
          <w:bCs/>
          <w:color w:val="000000" w:themeColor="text1"/>
          <w:sz w:val="24"/>
          <w:szCs w:val="24"/>
        </w:rPr>
        <w:t xml:space="preserve"> </w:t>
      </w:r>
      <w:r w:rsidRPr="00941D96">
        <w:rPr>
          <w:rFonts w:ascii="Arial" w:hAnsi="Arial" w:cs="Arial"/>
          <w:color w:val="000000" w:themeColor="text1"/>
          <w:sz w:val="24"/>
          <w:szCs w:val="24"/>
        </w:rPr>
        <w:t>Sen. James Tomes</w:t>
      </w:r>
      <w:r w:rsidR="00164E02">
        <w:rPr>
          <w:rFonts w:ascii="Arial" w:hAnsi="Arial" w:cs="Arial"/>
          <w:color w:val="000000" w:themeColor="text1"/>
          <w:sz w:val="24"/>
          <w:szCs w:val="24"/>
        </w:rPr>
        <w:t xml:space="preserve">   Sponsors</w:t>
      </w:r>
      <w:r w:rsidR="00B5524E" w:rsidRPr="00941D96">
        <w:rPr>
          <w:rFonts w:ascii="Arial" w:hAnsi="Arial" w:cs="Arial"/>
          <w:color w:val="000000" w:themeColor="text1"/>
          <w:sz w:val="24"/>
          <w:szCs w:val="24"/>
        </w:rPr>
        <w:t>: Rep</w:t>
      </w:r>
      <w:r w:rsidR="00164E02">
        <w:rPr>
          <w:rFonts w:ascii="Arial" w:hAnsi="Arial" w:cs="Arial"/>
          <w:color w:val="000000" w:themeColor="text1"/>
          <w:sz w:val="24"/>
          <w:szCs w:val="24"/>
        </w:rPr>
        <w:t>s</w:t>
      </w:r>
      <w:r w:rsidR="00B5524E" w:rsidRPr="00941D96">
        <w:rPr>
          <w:rFonts w:ascii="Arial" w:hAnsi="Arial" w:cs="Arial"/>
          <w:color w:val="000000" w:themeColor="text1"/>
          <w:sz w:val="24"/>
          <w:szCs w:val="24"/>
        </w:rPr>
        <w:t xml:space="preserve">. </w:t>
      </w:r>
      <w:r w:rsidR="00566ADF" w:rsidRPr="00941D96">
        <w:rPr>
          <w:rFonts w:ascii="Arial" w:hAnsi="Arial" w:cs="Arial"/>
          <w:color w:val="000000" w:themeColor="text1"/>
          <w:sz w:val="24"/>
          <w:szCs w:val="24"/>
        </w:rPr>
        <w:t xml:space="preserve">Randy </w:t>
      </w:r>
      <w:r w:rsidR="00B5524E" w:rsidRPr="00941D96">
        <w:rPr>
          <w:rFonts w:ascii="Arial" w:hAnsi="Arial" w:cs="Arial"/>
          <w:color w:val="000000" w:themeColor="text1"/>
          <w:sz w:val="24"/>
          <w:szCs w:val="24"/>
        </w:rPr>
        <w:t>Frye</w:t>
      </w:r>
      <w:r w:rsidR="00164E02">
        <w:rPr>
          <w:rFonts w:ascii="Arial" w:hAnsi="Arial" w:cs="Arial"/>
          <w:color w:val="000000" w:themeColor="text1"/>
          <w:sz w:val="24"/>
          <w:szCs w:val="24"/>
        </w:rPr>
        <w:t xml:space="preserve"> and Ron Bacon</w:t>
      </w:r>
    </w:p>
    <w:p w:rsidR="0024397D" w:rsidRPr="00941D96" w:rsidRDefault="00473537" w:rsidP="00941D96">
      <w:pPr>
        <w:pStyle w:val="NoSpacing"/>
        <w:rPr>
          <w:rFonts w:ascii="Arial" w:hAnsi="Arial" w:cs="Arial"/>
          <w:color w:val="000000" w:themeColor="text1"/>
          <w:sz w:val="24"/>
          <w:szCs w:val="24"/>
        </w:rPr>
      </w:pPr>
      <w:r>
        <w:rPr>
          <w:rFonts w:ascii="Arial" w:eastAsia="Times New Roman" w:hAnsi="Arial" w:cs="Arial"/>
          <w:bCs/>
          <w:sz w:val="24"/>
          <w:szCs w:val="24"/>
        </w:rPr>
        <w:t xml:space="preserve">House </w:t>
      </w:r>
      <w:r w:rsidR="0024397D" w:rsidRPr="00941D96">
        <w:rPr>
          <w:rFonts w:ascii="Arial" w:eastAsia="Times New Roman" w:hAnsi="Arial" w:cs="Arial"/>
          <w:bCs/>
          <w:color w:val="000000" w:themeColor="text1"/>
          <w:sz w:val="24"/>
          <w:szCs w:val="24"/>
        </w:rPr>
        <w:t>Committee –</w:t>
      </w:r>
      <w:r w:rsidR="00164E02">
        <w:rPr>
          <w:rFonts w:ascii="Arial" w:eastAsia="Times New Roman" w:hAnsi="Arial" w:cs="Arial"/>
          <w:bCs/>
          <w:color w:val="000000" w:themeColor="text1"/>
          <w:sz w:val="24"/>
          <w:szCs w:val="24"/>
        </w:rPr>
        <w:t xml:space="preserve"> Ways and Means</w:t>
      </w:r>
    </w:p>
    <w:p w:rsidR="00240BA3" w:rsidRPr="00941D96" w:rsidRDefault="00240BA3" w:rsidP="00941D96">
      <w:pPr>
        <w:pStyle w:val="NoSpacing"/>
        <w:rPr>
          <w:rFonts w:ascii="Arial" w:hAnsi="Arial" w:cs="Arial"/>
          <w:sz w:val="24"/>
          <w:szCs w:val="24"/>
        </w:rPr>
      </w:pPr>
      <w:r w:rsidRPr="00941D96">
        <w:rPr>
          <w:rFonts w:ascii="Arial" w:hAnsi="Arial" w:cs="Arial"/>
          <w:color w:val="000000" w:themeColor="text1"/>
          <w:sz w:val="24"/>
          <w:szCs w:val="24"/>
        </w:rPr>
        <w:t>Status:</w:t>
      </w:r>
      <w:r w:rsidR="00170821" w:rsidRPr="00941D96">
        <w:rPr>
          <w:rFonts w:ascii="Arial" w:hAnsi="Arial" w:cs="Arial"/>
          <w:sz w:val="24"/>
          <w:szCs w:val="24"/>
        </w:rPr>
        <w:t xml:space="preserve"> Referred to House</w:t>
      </w:r>
    </w:p>
    <w:p w:rsidR="003C77A1" w:rsidRDefault="003C77A1" w:rsidP="00941D96">
      <w:pPr>
        <w:pStyle w:val="NoSpacing"/>
        <w:rPr>
          <w:rStyle w:val="digest1"/>
          <w:rFonts w:ascii="Arial" w:hAnsi="Arial" w:cs="Arial"/>
          <w:color w:val="000000" w:themeColor="text1"/>
          <w:sz w:val="24"/>
          <w:szCs w:val="24"/>
        </w:rPr>
      </w:pPr>
    </w:p>
    <w:p w:rsidR="0024397D" w:rsidRPr="00941D96" w:rsidRDefault="0024397D" w:rsidP="00941D96">
      <w:pPr>
        <w:pStyle w:val="NoSpacing"/>
        <w:rPr>
          <w:rStyle w:val="remaining-words1"/>
          <w:rFonts w:ascii="Arial" w:hAnsi="Arial" w:cs="Arial"/>
          <w:vanish w:val="0"/>
          <w:color w:val="000000" w:themeColor="text1"/>
          <w:sz w:val="24"/>
          <w:szCs w:val="24"/>
        </w:rPr>
      </w:pPr>
      <w:proofErr w:type="gramStart"/>
      <w:r w:rsidRPr="00941D96">
        <w:rPr>
          <w:rStyle w:val="digest1"/>
          <w:rFonts w:ascii="Arial" w:hAnsi="Arial" w:cs="Arial"/>
          <w:color w:val="000000" w:themeColor="text1"/>
          <w:sz w:val="24"/>
          <w:szCs w:val="24"/>
          <w:specVanish w:val="0"/>
        </w:rPr>
        <w:t>Removes the requirement that rules adopted by the state department of health, in consultation with the department of veterans' affairs, include patient health improvement as a condition for approval of payment for treatment under the hyperbaric oxygen treatment pilot program (pilot program).</w:t>
      </w:r>
      <w:proofErr w:type="gramEnd"/>
      <w:r w:rsidRPr="00941D96">
        <w:rPr>
          <w:rStyle w:val="digest1"/>
          <w:rFonts w:ascii="Arial" w:hAnsi="Arial" w:cs="Arial"/>
          <w:color w:val="000000" w:themeColor="text1"/>
          <w:sz w:val="24"/>
          <w:szCs w:val="24"/>
          <w:specVanish w:val="0"/>
        </w:rPr>
        <w:t xml:space="preserve"> </w:t>
      </w:r>
      <w:proofErr w:type="gramStart"/>
      <w:r w:rsidRPr="00941D96">
        <w:rPr>
          <w:rStyle w:val="digest1"/>
          <w:rFonts w:ascii="Arial" w:hAnsi="Arial" w:cs="Arial"/>
          <w:color w:val="000000" w:themeColor="text1"/>
          <w:sz w:val="24"/>
          <w:szCs w:val="24"/>
          <w:specVanish w:val="0"/>
        </w:rPr>
        <w:t>Removes the requirement that the state department of health receive pretreatment and posttreatment evaluation documentation as a condition for approval of payment for hyperbaric oxygen treatment.</w:t>
      </w:r>
      <w:proofErr w:type="gramEnd"/>
      <w:r w:rsidRPr="00941D96">
        <w:rPr>
          <w:rStyle w:val="digest1"/>
          <w:rFonts w:ascii="Arial" w:hAnsi="Arial" w:cs="Arial"/>
          <w:color w:val="000000" w:themeColor="text1"/>
          <w:sz w:val="24"/>
          <w:szCs w:val="24"/>
          <w:specVanish w:val="0"/>
        </w:rPr>
        <w:t xml:space="preserve"> </w:t>
      </w:r>
      <w:proofErr w:type="gramStart"/>
      <w:r w:rsidRPr="00941D96">
        <w:rPr>
          <w:rStyle w:val="digest1"/>
          <w:rFonts w:ascii="Arial" w:hAnsi="Arial" w:cs="Arial"/>
          <w:color w:val="000000" w:themeColor="text1"/>
          <w:sz w:val="24"/>
          <w:szCs w:val="24"/>
          <w:specVanish w:val="0"/>
        </w:rPr>
        <w:t>Requires that rules adopted by the state department of health concerning the pilot program not include criteria requiring patient health improvement as a condition for approval of</w:t>
      </w:r>
      <w:r w:rsidRPr="00941D96">
        <w:rPr>
          <w:rFonts w:ascii="Arial" w:hAnsi="Arial" w:cs="Arial"/>
          <w:color w:val="000000" w:themeColor="text1"/>
          <w:sz w:val="24"/>
          <w:szCs w:val="24"/>
        </w:rPr>
        <w:t xml:space="preserve"> </w:t>
      </w:r>
      <w:r w:rsidRPr="00941D96">
        <w:rPr>
          <w:rStyle w:val="remaining-words1"/>
          <w:rFonts w:ascii="Arial" w:hAnsi="Arial" w:cs="Arial"/>
          <w:vanish w:val="0"/>
          <w:color w:val="000000" w:themeColor="text1"/>
          <w:sz w:val="24"/>
          <w:szCs w:val="24"/>
          <w:specVanish w:val="0"/>
        </w:rPr>
        <w:t>payment for treatment.</w:t>
      </w:r>
      <w:proofErr w:type="gramEnd"/>
    </w:p>
    <w:p w:rsidR="00B5524E" w:rsidRPr="00941D96" w:rsidRDefault="00B5524E" w:rsidP="00941D96">
      <w:pPr>
        <w:pStyle w:val="NoSpacing"/>
        <w:rPr>
          <w:rFonts w:ascii="Arial" w:eastAsia="Times New Roman" w:hAnsi="Arial" w:cs="Arial"/>
          <w:b/>
          <w:bCs/>
          <w:kern w:val="36"/>
          <w:sz w:val="28"/>
          <w:szCs w:val="28"/>
        </w:rPr>
      </w:pPr>
    </w:p>
    <w:p w:rsidR="000010B0" w:rsidRPr="00941D96" w:rsidRDefault="000010B0" w:rsidP="00941D96">
      <w:pPr>
        <w:pStyle w:val="NoSpacing"/>
        <w:rPr>
          <w:rFonts w:ascii="Arial" w:eastAsia="Times New Roman" w:hAnsi="Arial" w:cs="Arial"/>
          <w:bCs/>
          <w:kern w:val="36"/>
          <w:sz w:val="24"/>
          <w:szCs w:val="24"/>
        </w:rPr>
      </w:pPr>
      <w:r w:rsidRPr="00941D96">
        <w:rPr>
          <w:rFonts w:ascii="Arial" w:eastAsia="Times New Roman" w:hAnsi="Arial" w:cs="Arial"/>
          <w:b/>
          <w:bCs/>
          <w:kern w:val="36"/>
          <w:sz w:val="28"/>
          <w:szCs w:val="28"/>
        </w:rPr>
        <w:t xml:space="preserve">Senate Bill 307 </w:t>
      </w:r>
      <w:proofErr w:type="gramStart"/>
      <w:r w:rsidRPr="00941D96">
        <w:rPr>
          <w:rFonts w:ascii="Arial" w:eastAsia="Times New Roman" w:hAnsi="Arial" w:cs="Arial"/>
          <w:b/>
          <w:sz w:val="28"/>
          <w:szCs w:val="28"/>
        </w:rPr>
        <w:t>-</w:t>
      </w:r>
      <w:r w:rsidR="005F1E67" w:rsidRPr="00941D96">
        <w:rPr>
          <w:rStyle w:val="digest1"/>
          <w:rFonts w:ascii="Arial" w:hAnsi="Arial" w:cs="Arial"/>
          <w:b/>
          <w:color w:val="000000" w:themeColor="text1"/>
          <w:sz w:val="24"/>
          <w:szCs w:val="24"/>
          <w:specVanish w:val="0"/>
        </w:rPr>
        <w:t xml:space="preserve"> </w:t>
      </w:r>
      <w:r w:rsidRPr="00941D96">
        <w:rPr>
          <w:rFonts w:ascii="Arial" w:hAnsi="Arial" w:cs="Arial"/>
          <w:b/>
          <w:sz w:val="20"/>
          <w:szCs w:val="20"/>
        </w:rPr>
        <w:t xml:space="preserve"> </w:t>
      </w:r>
      <w:r w:rsidRPr="00941D96">
        <w:rPr>
          <w:rFonts w:ascii="Arial" w:hAnsi="Arial" w:cs="Arial"/>
          <w:b/>
          <w:sz w:val="24"/>
          <w:szCs w:val="24"/>
        </w:rPr>
        <w:t>National</w:t>
      </w:r>
      <w:proofErr w:type="gramEnd"/>
      <w:r w:rsidRPr="00941D96">
        <w:rPr>
          <w:rFonts w:ascii="Arial" w:hAnsi="Arial" w:cs="Arial"/>
          <w:b/>
          <w:sz w:val="24"/>
          <w:szCs w:val="24"/>
        </w:rPr>
        <w:t xml:space="preserve"> guard life insurance program</w:t>
      </w:r>
      <w:r w:rsidRPr="00941D96">
        <w:rPr>
          <w:rFonts w:ascii="Arial" w:hAnsi="Arial" w:cs="Arial"/>
          <w:sz w:val="24"/>
          <w:szCs w:val="24"/>
        </w:rPr>
        <w:t>.</w:t>
      </w:r>
    </w:p>
    <w:p w:rsidR="000010B0" w:rsidRPr="00941D96" w:rsidRDefault="000010B0" w:rsidP="00941D96">
      <w:pPr>
        <w:pStyle w:val="NoSpacing"/>
        <w:rPr>
          <w:rFonts w:ascii="Arial" w:eastAsia="Times New Roman" w:hAnsi="Arial" w:cs="Arial"/>
          <w:sz w:val="24"/>
          <w:szCs w:val="24"/>
        </w:rPr>
      </w:pPr>
      <w:r w:rsidRPr="00941D96">
        <w:rPr>
          <w:rFonts w:ascii="Arial" w:eastAsia="Times New Roman" w:hAnsi="Arial" w:cs="Arial"/>
          <w:bCs/>
          <w:sz w:val="24"/>
          <w:szCs w:val="24"/>
        </w:rPr>
        <w:t>Authored by</w:t>
      </w:r>
      <w:r w:rsidRPr="00941D96">
        <w:rPr>
          <w:rFonts w:ascii="Arial" w:eastAsia="Times New Roman" w:hAnsi="Arial" w:cs="Arial"/>
          <w:b/>
          <w:bCs/>
          <w:sz w:val="24"/>
          <w:szCs w:val="24"/>
        </w:rPr>
        <w:t xml:space="preserve"> </w:t>
      </w:r>
      <w:r w:rsidRPr="00941D96">
        <w:rPr>
          <w:rFonts w:ascii="Arial" w:hAnsi="Arial" w:cs="Arial"/>
          <w:sz w:val="24"/>
          <w:szCs w:val="24"/>
        </w:rPr>
        <w:t xml:space="preserve">Sen. James </w:t>
      </w:r>
      <w:proofErr w:type="gramStart"/>
      <w:r w:rsidRPr="00941D96">
        <w:rPr>
          <w:rFonts w:ascii="Arial" w:hAnsi="Arial" w:cs="Arial"/>
          <w:sz w:val="24"/>
          <w:szCs w:val="24"/>
        </w:rPr>
        <w:t>Tomes</w:t>
      </w:r>
      <w:r w:rsidR="00164E02">
        <w:rPr>
          <w:rFonts w:ascii="Arial" w:hAnsi="Arial" w:cs="Arial"/>
          <w:sz w:val="24"/>
          <w:szCs w:val="24"/>
        </w:rPr>
        <w:t xml:space="preserve">  Sponsor</w:t>
      </w:r>
      <w:proofErr w:type="gramEnd"/>
      <w:r w:rsidR="00164E02">
        <w:rPr>
          <w:rFonts w:ascii="Arial" w:hAnsi="Arial" w:cs="Arial"/>
          <w:sz w:val="24"/>
          <w:szCs w:val="24"/>
        </w:rPr>
        <w:t>: Rep. Frye</w:t>
      </w:r>
    </w:p>
    <w:p w:rsidR="000010B0" w:rsidRPr="00941D96" w:rsidRDefault="00473537" w:rsidP="00941D96">
      <w:pPr>
        <w:pStyle w:val="NoSpacing"/>
        <w:rPr>
          <w:rFonts w:ascii="Arial" w:hAnsi="Arial" w:cs="Arial"/>
          <w:sz w:val="24"/>
          <w:szCs w:val="24"/>
        </w:rPr>
      </w:pPr>
      <w:r>
        <w:rPr>
          <w:rFonts w:ascii="Arial" w:eastAsia="Times New Roman" w:hAnsi="Arial" w:cs="Arial"/>
          <w:bCs/>
          <w:sz w:val="24"/>
          <w:szCs w:val="24"/>
        </w:rPr>
        <w:t xml:space="preserve">House </w:t>
      </w:r>
      <w:r w:rsidR="000010B0" w:rsidRPr="00941D96">
        <w:rPr>
          <w:rFonts w:ascii="Arial" w:eastAsia="Times New Roman" w:hAnsi="Arial" w:cs="Arial"/>
          <w:bCs/>
          <w:sz w:val="24"/>
          <w:szCs w:val="24"/>
        </w:rPr>
        <w:t>Committee –</w:t>
      </w:r>
      <w:r w:rsidR="008F33E2">
        <w:rPr>
          <w:rFonts w:ascii="Arial" w:eastAsia="Times New Roman" w:hAnsi="Arial" w:cs="Arial"/>
          <w:bCs/>
          <w:sz w:val="24"/>
          <w:szCs w:val="24"/>
        </w:rPr>
        <w:t xml:space="preserve"> Veterans Affairs and Public Safety</w:t>
      </w:r>
    </w:p>
    <w:p w:rsidR="00170821" w:rsidRPr="00941D96" w:rsidRDefault="000010B0" w:rsidP="00941D96">
      <w:pPr>
        <w:pStyle w:val="NoSpacing"/>
        <w:rPr>
          <w:rFonts w:ascii="Arial" w:hAnsi="Arial" w:cs="Arial"/>
          <w:color w:val="000000" w:themeColor="text1"/>
          <w:sz w:val="24"/>
          <w:szCs w:val="24"/>
        </w:rPr>
      </w:pPr>
      <w:r w:rsidRPr="00941D96">
        <w:rPr>
          <w:rFonts w:ascii="Arial" w:hAnsi="Arial" w:cs="Arial"/>
          <w:sz w:val="24"/>
          <w:szCs w:val="24"/>
        </w:rPr>
        <w:t>Status:</w:t>
      </w:r>
      <w:r w:rsidR="005F1E67" w:rsidRPr="00941D96">
        <w:rPr>
          <w:rFonts w:ascii="Arial" w:hAnsi="Arial" w:cs="Arial"/>
          <w:sz w:val="24"/>
          <w:szCs w:val="24"/>
        </w:rPr>
        <w:t xml:space="preserve"> </w:t>
      </w:r>
      <w:r w:rsidR="003C77A1">
        <w:rPr>
          <w:rFonts w:ascii="Arial" w:hAnsi="Arial" w:cs="Arial"/>
          <w:sz w:val="24"/>
          <w:szCs w:val="24"/>
        </w:rPr>
        <w:t>Second reading 13 Feb. Engrossed</w:t>
      </w:r>
    </w:p>
    <w:p w:rsidR="003C77A1" w:rsidRDefault="003C77A1" w:rsidP="00941D96">
      <w:pPr>
        <w:pStyle w:val="NoSpacing"/>
        <w:rPr>
          <w:rFonts w:ascii="Arial" w:hAnsi="Arial" w:cs="Arial"/>
          <w:sz w:val="24"/>
          <w:szCs w:val="24"/>
        </w:rPr>
      </w:pPr>
    </w:p>
    <w:p w:rsidR="000010B0" w:rsidRPr="00941D96" w:rsidRDefault="000010B0" w:rsidP="00941D96">
      <w:pPr>
        <w:pStyle w:val="NoSpacing"/>
        <w:rPr>
          <w:rFonts w:ascii="Arial" w:hAnsi="Arial" w:cs="Arial"/>
          <w:sz w:val="24"/>
          <w:szCs w:val="24"/>
        </w:rPr>
      </w:pPr>
      <w:proofErr w:type="gramStart"/>
      <w:r w:rsidRPr="00941D96">
        <w:rPr>
          <w:rFonts w:ascii="Arial" w:hAnsi="Arial" w:cs="Arial"/>
          <w:sz w:val="24"/>
          <w:szCs w:val="24"/>
        </w:rPr>
        <w:t xml:space="preserve">Requires the adjutant general of the Indiana </w:t>
      </w:r>
      <w:r w:rsidR="00B5524E" w:rsidRPr="00941D96">
        <w:rPr>
          <w:rFonts w:ascii="Arial" w:hAnsi="Arial" w:cs="Arial"/>
          <w:sz w:val="24"/>
          <w:szCs w:val="24"/>
        </w:rPr>
        <w:t>NG</w:t>
      </w:r>
      <w:r w:rsidRPr="00941D96">
        <w:rPr>
          <w:rFonts w:ascii="Arial" w:hAnsi="Arial" w:cs="Arial"/>
          <w:sz w:val="24"/>
          <w:szCs w:val="24"/>
        </w:rPr>
        <w:t xml:space="preserve"> to facilitate the state sponsored group term life insurance program for members of the Indiana </w:t>
      </w:r>
      <w:r w:rsidR="003C77A1">
        <w:rPr>
          <w:rFonts w:ascii="Arial" w:hAnsi="Arial" w:cs="Arial"/>
          <w:sz w:val="24"/>
          <w:szCs w:val="24"/>
        </w:rPr>
        <w:t>N</w:t>
      </w:r>
      <w:r w:rsidRPr="00941D96">
        <w:rPr>
          <w:rFonts w:ascii="Arial" w:hAnsi="Arial" w:cs="Arial"/>
          <w:sz w:val="24"/>
          <w:szCs w:val="24"/>
        </w:rPr>
        <w:t xml:space="preserve">ational </w:t>
      </w:r>
      <w:r w:rsidR="003C77A1">
        <w:rPr>
          <w:rFonts w:ascii="Arial" w:hAnsi="Arial" w:cs="Arial"/>
          <w:sz w:val="24"/>
          <w:szCs w:val="24"/>
        </w:rPr>
        <w:t>G</w:t>
      </w:r>
      <w:r w:rsidRPr="00941D96">
        <w:rPr>
          <w:rFonts w:ascii="Arial" w:hAnsi="Arial" w:cs="Arial"/>
          <w:sz w:val="24"/>
          <w:szCs w:val="24"/>
        </w:rPr>
        <w:t>uard.</w:t>
      </w:r>
      <w:proofErr w:type="gramEnd"/>
    </w:p>
    <w:p w:rsidR="00B16450" w:rsidRPr="00941D96" w:rsidRDefault="00B16450" w:rsidP="00941D96">
      <w:pPr>
        <w:pStyle w:val="NoSpacing"/>
        <w:rPr>
          <w:rFonts w:ascii="Arial" w:eastAsia="Times New Roman" w:hAnsi="Arial" w:cs="Arial"/>
          <w:b/>
          <w:bCs/>
          <w:kern w:val="36"/>
          <w:sz w:val="28"/>
          <w:szCs w:val="28"/>
        </w:rPr>
      </w:pPr>
    </w:p>
    <w:p w:rsidR="000010B0" w:rsidRPr="00941D96" w:rsidRDefault="000010B0" w:rsidP="00941D96">
      <w:pPr>
        <w:pStyle w:val="NoSpacing"/>
        <w:rPr>
          <w:rFonts w:ascii="Arial" w:hAnsi="Arial" w:cs="Arial"/>
          <w:b/>
          <w:sz w:val="24"/>
          <w:szCs w:val="24"/>
        </w:rPr>
      </w:pPr>
      <w:r w:rsidRPr="00941D96">
        <w:rPr>
          <w:rFonts w:ascii="Arial" w:eastAsia="Times New Roman" w:hAnsi="Arial" w:cs="Arial"/>
          <w:b/>
          <w:bCs/>
          <w:kern w:val="36"/>
          <w:sz w:val="28"/>
          <w:szCs w:val="28"/>
        </w:rPr>
        <w:lastRenderedPageBreak/>
        <w:t xml:space="preserve">Senate Bill 316 </w:t>
      </w:r>
      <w:r w:rsidRPr="00941D96">
        <w:rPr>
          <w:rFonts w:ascii="Arial" w:eastAsia="Times New Roman" w:hAnsi="Arial" w:cs="Arial"/>
          <w:b/>
          <w:sz w:val="28"/>
          <w:szCs w:val="28"/>
        </w:rPr>
        <w:t>-</w:t>
      </w:r>
      <w:r w:rsidRPr="00941D96">
        <w:rPr>
          <w:rFonts w:ascii="Arial" w:hAnsi="Arial" w:cs="Arial"/>
          <w:b/>
          <w:sz w:val="20"/>
          <w:szCs w:val="20"/>
        </w:rPr>
        <w:t xml:space="preserve"> </w:t>
      </w:r>
      <w:r w:rsidRPr="00941D96">
        <w:rPr>
          <w:rFonts w:ascii="Arial" w:hAnsi="Arial" w:cs="Arial"/>
          <w:b/>
          <w:sz w:val="24"/>
          <w:szCs w:val="24"/>
        </w:rPr>
        <w:t xml:space="preserve">Collection of veteran status information. </w:t>
      </w:r>
    </w:p>
    <w:p w:rsidR="000010B0" w:rsidRPr="00941D96" w:rsidRDefault="000010B0" w:rsidP="00941D96">
      <w:pPr>
        <w:pStyle w:val="NoSpacing"/>
        <w:rPr>
          <w:rFonts w:ascii="Arial" w:eastAsia="Times New Roman" w:hAnsi="Arial" w:cs="Arial"/>
          <w:sz w:val="24"/>
          <w:szCs w:val="24"/>
        </w:rPr>
      </w:pPr>
      <w:r w:rsidRPr="00941D96">
        <w:rPr>
          <w:rFonts w:ascii="Arial" w:eastAsia="Times New Roman" w:hAnsi="Arial" w:cs="Arial"/>
          <w:bCs/>
          <w:sz w:val="24"/>
          <w:szCs w:val="24"/>
        </w:rPr>
        <w:t>Authored by</w:t>
      </w:r>
      <w:r w:rsidRPr="00941D96">
        <w:rPr>
          <w:rFonts w:ascii="Arial" w:eastAsia="Times New Roman" w:hAnsi="Arial" w:cs="Arial"/>
          <w:b/>
          <w:bCs/>
          <w:sz w:val="24"/>
          <w:szCs w:val="24"/>
        </w:rPr>
        <w:t xml:space="preserve"> </w:t>
      </w:r>
      <w:r w:rsidRPr="00941D96">
        <w:rPr>
          <w:rFonts w:ascii="Arial" w:hAnsi="Arial" w:cs="Arial"/>
          <w:sz w:val="24"/>
          <w:szCs w:val="24"/>
        </w:rPr>
        <w:t>Sens. Dennis Kruse and James Buck</w:t>
      </w:r>
      <w:r w:rsidR="00164E02">
        <w:rPr>
          <w:rFonts w:ascii="Arial" w:hAnsi="Arial" w:cs="Arial"/>
          <w:sz w:val="24"/>
          <w:szCs w:val="24"/>
        </w:rPr>
        <w:t xml:space="preserve">    Sponsor Rep. </w:t>
      </w:r>
      <w:proofErr w:type="spellStart"/>
      <w:r w:rsidR="00164E02">
        <w:rPr>
          <w:rFonts w:ascii="Arial" w:hAnsi="Arial" w:cs="Arial"/>
          <w:sz w:val="24"/>
          <w:szCs w:val="24"/>
        </w:rPr>
        <w:t>Zent</w:t>
      </w:r>
      <w:proofErr w:type="spellEnd"/>
    </w:p>
    <w:p w:rsidR="000010B0" w:rsidRPr="00941D96" w:rsidRDefault="00473537" w:rsidP="00941D96">
      <w:pPr>
        <w:pStyle w:val="NoSpacing"/>
        <w:rPr>
          <w:rFonts w:ascii="Arial" w:hAnsi="Arial" w:cs="Arial"/>
          <w:sz w:val="24"/>
          <w:szCs w:val="24"/>
        </w:rPr>
      </w:pPr>
      <w:r>
        <w:rPr>
          <w:rFonts w:ascii="Arial" w:eastAsia="Times New Roman" w:hAnsi="Arial" w:cs="Arial"/>
          <w:bCs/>
          <w:sz w:val="24"/>
          <w:szCs w:val="24"/>
        </w:rPr>
        <w:t xml:space="preserve">House </w:t>
      </w:r>
      <w:r w:rsidR="000010B0" w:rsidRPr="00941D96">
        <w:rPr>
          <w:rFonts w:ascii="Arial" w:eastAsia="Times New Roman" w:hAnsi="Arial" w:cs="Arial"/>
          <w:bCs/>
          <w:sz w:val="24"/>
          <w:szCs w:val="24"/>
        </w:rPr>
        <w:t>Committee –</w:t>
      </w:r>
      <w:r w:rsidR="003B2FF8">
        <w:rPr>
          <w:rFonts w:ascii="Arial" w:eastAsia="Times New Roman" w:hAnsi="Arial" w:cs="Arial"/>
          <w:bCs/>
          <w:sz w:val="24"/>
          <w:szCs w:val="24"/>
        </w:rPr>
        <w:t xml:space="preserve"> Veterans Affairs and Public Safety</w:t>
      </w:r>
    </w:p>
    <w:p w:rsidR="00170821" w:rsidRPr="00941D96" w:rsidRDefault="000010B0" w:rsidP="00941D96">
      <w:pPr>
        <w:pStyle w:val="NoSpacing"/>
        <w:rPr>
          <w:rFonts w:ascii="Arial" w:hAnsi="Arial" w:cs="Arial"/>
          <w:color w:val="000000" w:themeColor="text1"/>
          <w:sz w:val="24"/>
          <w:szCs w:val="24"/>
        </w:rPr>
      </w:pPr>
      <w:r w:rsidRPr="00941D96">
        <w:rPr>
          <w:rFonts w:ascii="Arial" w:hAnsi="Arial" w:cs="Arial"/>
          <w:sz w:val="24"/>
          <w:szCs w:val="24"/>
        </w:rPr>
        <w:t>Status:</w:t>
      </w:r>
      <w:r w:rsidR="00170821" w:rsidRPr="00941D96">
        <w:rPr>
          <w:rFonts w:ascii="Arial" w:hAnsi="Arial" w:cs="Arial"/>
          <w:sz w:val="24"/>
          <w:szCs w:val="24"/>
        </w:rPr>
        <w:t xml:space="preserve"> </w:t>
      </w:r>
      <w:r w:rsidR="003C77A1">
        <w:rPr>
          <w:rFonts w:ascii="Arial" w:hAnsi="Arial" w:cs="Arial"/>
          <w:sz w:val="24"/>
          <w:szCs w:val="24"/>
        </w:rPr>
        <w:t>Committee hearing planned for Feb 18</w:t>
      </w:r>
    </w:p>
    <w:p w:rsidR="003C77A1" w:rsidRDefault="003C77A1" w:rsidP="00941D96">
      <w:pPr>
        <w:pStyle w:val="NoSpacing"/>
        <w:rPr>
          <w:rFonts w:ascii="Arial" w:hAnsi="Arial" w:cs="Arial"/>
          <w:sz w:val="24"/>
          <w:szCs w:val="24"/>
        </w:rPr>
      </w:pPr>
    </w:p>
    <w:p w:rsidR="000010B0" w:rsidRPr="00941D96" w:rsidRDefault="000010B0" w:rsidP="00941D96">
      <w:pPr>
        <w:pStyle w:val="NoSpacing"/>
        <w:rPr>
          <w:rFonts w:ascii="Arial" w:hAnsi="Arial" w:cs="Arial"/>
          <w:sz w:val="24"/>
          <w:szCs w:val="24"/>
        </w:rPr>
      </w:pPr>
      <w:r w:rsidRPr="00941D96">
        <w:rPr>
          <w:rFonts w:ascii="Arial" w:hAnsi="Arial" w:cs="Arial"/>
          <w:sz w:val="24"/>
          <w:szCs w:val="24"/>
        </w:rPr>
        <w:t>Requires the family and social services administration, the department of education, the commission for higher education, the department of workforce development, and the professional licensing agency to include in an application for a benefit, financial assistance, a service, or a professional credential questions asking: (1) "Have you served in the armed forces of the United States or their reserves, in the National Guard, or in the Indiana National Guard?". (2) "Are you the surviving spouse of someone who served in the armed forces of the United States or their reserves, in the National Guard, or in the Indiana National Guard?</w:t>
      </w:r>
      <w:proofErr w:type="gramStart"/>
      <w:r w:rsidRPr="00941D96">
        <w:rPr>
          <w:rFonts w:ascii="Arial" w:hAnsi="Arial" w:cs="Arial"/>
          <w:sz w:val="24"/>
          <w:szCs w:val="24"/>
        </w:rPr>
        <w:t>".</w:t>
      </w:r>
      <w:proofErr w:type="gramEnd"/>
      <w:r w:rsidRPr="00941D96">
        <w:rPr>
          <w:rFonts w:ascii="Arial" w:hAnsi="Arial" w:cs="Arial"/>
          <w:sz w:val="24"/>
          <w:szCs w:val="24"/>
        </w:rPr>
        <w:t xml:space="preserve"> </w:t>
      </w:r>
      <w:proofErr w:type="gramStart"/>
      <w:r w:rsidRPr="00941D96">
        <w:rPr>
          <w:rFonts w:ascii="Arial" w:hAnsi="Arial" w:cs="Arial"/>
          <w:sz w:val="24"/>
          <w:szCs w:val="24"/>
        </w:rPr>
        <w:t>Provides that the applications must state that the applicant has the option to decline to answer the questions.</w:t>
      </w:r>
      <w:proofErr w:type="gramEnd"/>
      <w:r w:rsidRPr="00941D96">
        <w:rPr>
          <w:rFonts w:ascii="Arial" w:hAnsi="Arial" w:cs="Arial"/>
          <w:sz w:val="24"/>
          <w:szCs w:val="24"/>
        </w:rPr>
        <w:t xml:space="preserve"> </w:t>
      </w:r>
      <w:proofErr w:type="gramStart"/>
      <w:r w:rsidRPr="00941D96">
        <w:rPr>
          <w:rFonts w:ascii="Arial" w:hAnsi="Arial" w:cs="Arial"/>
          <w:sz w:val="24"/>
          <w:szCs w:val="24"/>
        </w:rPr>
        <w:t>Requires the agencies to keep the information submitted in a data base and to share the information with the Indiana department of veterans' affairs.</w:t>
      </w:r>
      <w:proofErr w:type="gramEnd"/>
      <w:r w:rsidRPr="00941D96">
        <w:rPr>
          <w:rFonts w:ascii="Arial" w:hAnsi="Arial" w:cs="Arial"/>
          <w:sz w:val="24"/>
          <w:szCs w:val="24"/>
        </w:rPr>
        <w:t xml:space="preserve"> </w:t>
      </w:r>
      <w:proofErr w:type="gramStart"/>
      <w:r w:rsidRPr="00941D96">
        <w:rPr>
          <w:rFonts w:ascii="Arial" w:hAnsi="Arial" w:cs="Arial"/>
          <w:sz w:val="24"/>
          <w:szCs w:val="24"/>
        </w:rPr>
        <w:t>Allows the Indiana department of veterans' affairs to use the shared information to develop outreach programs for veterans and their families.</w:t>
      </w:r>
      <w:proofErr w:type="gramEnd"/>
    </w:p>
    <w:p w:rsidR="00B16450" w:rsidRPr="00941D96" w:rsidRDefault="00B16450" w:rsidP="00941D96">
      <w:pPr>
        <w:pStyle w:val="NoSpacing"/>
        <w:rPr>
          <w:rFonts w:ascii="Arial" w:eastAsia="Times New Roman" w:hAnsi="Arial" w:cs="Arial"/>
          <w:bCs/>
          <w:kern w:val="36"/>
          <w:sz w:val="28"/>
          <w:szCs w:val="28"/>
        </w:rPr>
      </w:pPr>
    </w:p>
    <w:p w:rsidR="000010B0" w:rsidRPr="00941D96" w:rsidRDefault="000010B0" w:rsidP="00941D96">
      <w:pPr>
        <w:pStyle w:val="NoSpacing"/>
        <w:rPr>
          <w:rFonts w:ascii="Arial" w:hAnsi="Arial" w:cs="Arial"/>
          <w:b/>
          <w:sz w:val="24"/>
          <w:szCs w:val="24"/>
        </w:rPr>
      </w:pPr>
      <w:r w:rsidRPr="00941D96">
        <w:rPr>
          <w:rFonts w:ascii="Arial" w:eastAsia="Times New Roman" w:hAnsi="Arial" w:cs="Arial"/>
          <w:b/>
          <w:bCs/>
          <w:kern w:val="36"/>
          <w:sz w:val="28"/>
          <w:szCs w:val="28"/>
        </w:rPr>
        <w:t xml:space="preserve">Senate Bill 331 </w:t>
      </w:r>
      <w:proofErr w:type="gramStart"/>
      <w:r w:rsidRPr="00941D96">
        <w:rPr>
          <w:rFonts w:ascii="Arial" w:eastAsia="Times New Roman" w:hAnsi="Arial" w:cs="Arial"/>
          <w:b/>
          <w:sz w:val="28"/>
          <w:szCs w:val="28"/>
        </w:rPr>
        <w:t>-</w:t>
      </w:r>
      <w:r w:rsidR="00E758DD" w:rsidRPr="00941D96">
        <w:rPr>
          <w:rStyle w:val="digest1"/>
          <w:rFonts w:ascii="Arial" w:hAnsi="Arial" w:cs="Arial"/>
          <w:b/>
          <w:color w:val="000000" w:themeColor="text1"/>
          <w:sz w:val="24"/>
          <w:szCs w:val="24"/>
          <w:specVanish w:val="0"/>
        </w:rPr>
        <w:t xml:space="preserve"> </w:t>
      </w:r>
      <w:r w:rsidRPr="00941D96">
        <w:rPr>
          <w:rFonts w:ascii="Arial" w:hAnsi="Arial" w:cs="Arial"/>
          <w:b/>
          <w:sz w:val="20"/>
          <w:szCs w:val="20"/>
        </w:rPr>
        <w:t xml:space="preserve"> </w:t>
      </w:r>
      <w:r w:rsidRPr="00941D96">
        <w:rPr>
          <w:rFonts w:ascii="Arial" w:hAnsi="Arial" w:cs="Arial"/>
          <w:b/>
          <w:sz w:val="24"/>
          <w:szCs w:val="24"/>
        </w:rPr>
        <w:t>National</w:t>
      </w:r>
      <w:proofErr w:type="gramEnd"/>
      <w:r w:rsidRPr="00941D96">
        <w:rPr>
          <w:rFonts w:ascii="Arial" w:hAnsi="Arial" w:cs="Arial"/>
          <w:b/>
          <w:sz w:val="24"/>
          <w:szCs w:val="24"/>
        </w:rPr>
        <w:t xml:space="preserve"> guard license plates </w:t>
      </w:r>
    </w:p>
    <w:p w:rsidR="000010B0" w:rsidRPr="00941D96" w:rsidRDefault="000010B0" w:rsidP="00941D96">
      <w:pPr>
        <w:pStyle w:val="NoSpacing"/>
        <w:rPr>
          <w:rFonts w:ascii="Arial" w:eastAsia="Times New Roman" w:hAnsi="Arial" w:cs="Arial"/>
          <w:sz w:val="24"/>
          <w:szCs w:val="24"/>
        </w:rPr>
      </w:pPr>
      <w:r w:rsidRPr="00941D96">
        <w:rPr>
          <w:rFonts w:ascii="Arial" w:eastAsia="Times New Roman" w:hAnsi="Arial" w:cs="Arial"/>
          <w:bCs/>
          <w:sz w:val="24"/>
          <w:szCs w:val="24"/>
        </w:rPr>
        <w:t>Authored by</w:t>
      </w:r>
      <w:r w:rsidRPr="00941D96">
        <w:rPr>
          <w:rFonts w:ascii="Arial" w:eastAsia="Times New Roman" w:hAnsi="Arial" w:cs="Arial"/>
          <w:b/>
          <w:bCs/>
          <w:sz w:val="24"/>
          <w:szCs w:val="24"/>
        </w:rPr>
        <w:t xml:space="preserve"> </w:t>
      </w:r>
      <w:r w:rsidRPr="00941D96">
        <w:rPr>
          <w:rFonts w:ascii="Arial" w:hAnsi="Arial" w:cs="Arial"/>
          <w:sz w:val="24"/>
          <w:szCs w:val="24"/>
        </w:rPr>
        <w:t xml:space="preserve">Sen. Andy </w:t>
      </w:r>
      <w:proofErr w:type="spellStart"/>
      <w:r w:rsidRPr="00941D96">
        <w:rPr>
          <w:rFonts w:ascii="Arial" w:hAnsi="Arial" w:cs="Arial"/>
          <w:sz w:val="24"/>
          <w:szCs w:val="24"/>
        </w:rPr>
        <w:t>Zay</w:t>
      </w:r>
      <w:proofErr w:type="spellEnd"/>
      <w:r w:rsidR="00164E02">
        <w:rPr>
          <w:rFonts w:ascii="Arial" w:hAnsi="Arial" w:cs="Arial"/>
          <w:sz w:val="24"/>
          <w:szCs w:val="24"/>
        </w:rPr>
        <w:t xml:space="preserve">    Sponsors: Reps</w:t>
      </w:r>
      <w:r w:rsidR="00B877EA">
        <w:rPr>
          <w:rFonts w:ascii="Arial" w:hAnsi="Arial" w:cs="Arial"/>
          <w:sz w:val="24"/>
          <w:szCs w:val="24"/>
        </w:rPr>
        <w:t>.</w:t>
      </w:r>
      <w:r w:rsidR="00164E02">
        <w:rPr>
          <w:rFonts w:ascii="Arial" w:hAnsi="Arial" w:cs="Arial"/>
          <w:sz w:val="24"/>
          <w:szCs w:val="24"/>
        </w:rPr>
        <w:t xml:space="preserve"> Judy and Bartels</w:t>
      </w:r>
    </w:p>
    <w:p w:rsidR="000010B0" w:rsidRPr="00941D96" w:rsidRDefault="00473537" w:rsidP="00941D96">
      <w:pPr>
        <w:pStyle w:val="NoSpacing"/>
        <w:rPr>
          <w:rFonts w:ascii="Arial" w:hAnsi="Arial" w:cs="Arial"/>
          <w:sz w:val="24"/>
          <w:szCs w:val="24"/>
        </w:rPr>
      </w:pPr>
      <w:r>
        <w:rPr>
          <w:rFonts w:ascii="Arial" w:eastAsia="Times New Roman" w:hAnsi="Arial" w:cs="Arial"/>
          <w:bCs/>
          <w:sz w:val="24"/>
          <w:szCs w:val="24"/>
        </w:rPr>
        <w:t xml:space="preserve">House </w:t>
      </w:r>
      <w:r w:rsidR="000010B0" w:rsidRPr="00941D96">
        <w:rPr>
          <w:rFonts w:ascii="Arial" w:eastAsia="Times New Roman" w:hAnsi="Arial" w:cs="Arial"/>
          <w:bCs/>
          <w:sz w:val="24"/>
          <w:szCs w:val="24"/>
        </w:rPr>
        <w:t>Committee –</w:t>
      </w:r>
      <w:r w:rsidR="008F33E2">
        <w:rPr>
          <w:rFonts w:ascii="Arial" w:eastAsia="Times New Roman" w:hAnsi="Arial" w:cs="Arial"/>
          <w:bCs/>
          <w:sz w:val="24"/>
          <w:szCs w:val="24"/>
        </w:rPr>
        <w:t xml:space="preserve"> Roads and Transportation</w:t>
      </w:r>
    </w:p>
    <w:p w:rsidR="000010B0" w:rsidRPr="00941D96" w:rsidRDefault="000010B0" w:rsidP="00941D96">
      <w:pPr>
        <w:pStyle w:val="NoSpacing"/>
        <w:rPr>
          <w:rStyle w:val="remaining-words1"/>
          <w:rFonts w:ascii="Arial" w:hAnsi="Arial" w:cs="Arial"/>
          <w:vanish w:val="0"/>
          <w:sz w:val="24"/>
          <w:szCs w:val="24"/>
        </w:rPr>
      </w:pPr>
      <w:r w:rsidRPr="00941D96">
        <w:rPr>
          <w:rFonts w:ascii="Arial" w:hAnsi="Arial" w:cs="Arial"/>
          <w:sz w:val="24"/>
          <w:szCs w:val="24"/>
        </w:rPr>
        <w:t>Status:</w:t>
      </w:r>
      <w:r w:rsidR="00164E02">
        <w:rPr>
          <w:rFonts w:ascii="Arial" w:hAnsi="Arial" w:cs="Arial"/>
          <w:sz w:val="24"/>
          <w:szCs w:val="24"/>
        </w:rPr>
        <w:t xml:space="preserve"> </w:t>
      </w:r>
      <w:r w:rsidR="00164E02" w:rsidRPr="00164E02">
        <w:rPr>
          <w:rFonts w:ascii="Arial" w:hAnsi="Arial" w:cs="Arial"/>
          <w:sz w:val="24"/>
          <w:szCs w:val="24"/>
        </w:rPr>
        <w:t xml:space="preserve"> </w:t>
      </w:r>
      <w:r w:rsidR="00164E02">
        <w:rPr>
          <w:rFonts w:ascii="Arial" w:hAnsi="Arial" w:cs="Arial"/>
          <w:sz w:val="24"/>
          <w:szCs w:val="24"/>
        </w:rPr>
        <w:t>Referred to House</w:t>
      </w:r>
    </w:p>
    <w:p w:rsidR="003C77A1" w:rsidRDefault="003C77A1" w:rsidP="00941D96">
      <w:pPr>
        <w:pStyle w:val="NoSpacing"/>
        <w:rPr>
          <w:rFonts w:ascii="Arial" w:hAnsi="Arial" w:cs="Arial"/>
          <w:sz w:val="24"/>
          <w:szCs w:val="24"/>
        </w:rPr>
      </w:pPr>
    </w:p>
    <w:p w:rsidR="000010B0" w:rsidRPr="00941D96" w:rsidRDefault="000010B0" w:rsidP="00941D96">
      <w:pPr>
        <w:pStyle w:val="NoSpacing"/>
        <w:rPr>
          <w:rFonts w:ascii="Arial" w:hAnsi="Arial" w:cs="Arial"/>
          <w:sz w:val="24"/>
          <w:szCs w:val="24"/>
        </w:rPr>
      </w:pPr>
      <w:r w:rsidRPr="00941D96">
        <w:rPr>
          <w:rFonts w:ascii="Arial" w:hAnsi="Arial" w:cs="Arial"/>
          <w:sz w:val="24"/>
          <w:szCs w:val="24"/>
        </w:rPr>
        <w:t>Extends eligibility for National Guard license plates to retired members of the National Guard</w:t>
      </w:r>
    </w:p>
    <w:p w:rsidR="00325FC6" w:rsidRPr="00941D96" w:rsidRDefault="00325FC6" w:rsidP="00941D96">
      <w:pPr>
        <w:pStyle w:val="NoSpacing"/>
        <w:rPr>
          <w:rFonts w:ascii="Arial" w:eastAsia="Times New Roman" w:hAnsi="Arial" w:cs="Arial"/>
          <w:b/>
          <w:bCs/>
          <w:kern w:val="36"/>
          <w:sz w:val="28"/>
          <w:szCs w:val="28"/>
        </w:rPr>
      </w:pPr>
    </w:p>
    <w:p w:rsidR="00B5524E" w:rsidRPr="00941D96" w:rsidRDefault="00B5524E" w:rsidP="00941D96">
      <w:pPr>
        <w:pStyle w:val="NoSpacing"/>
        <w:rPr>
          <w:rFonts w:ascii="Arial" w:eastAsia="Times New Roman" w:hAnsi="Arial" w:cs="Arial"/>
          <w:b/>
          <w:bCs/>
          <w:color w:val="000000" w:themeColor="text1"/>
          <w:kern w:val="36"/>
          <w:sz w:val="24"/>
          <w:szCs w:val="24"/>
        </w:rPr>
      </w:pPr>
      <w:r w:rsidRPr="00941D96">
        <w:rPr>
          <w:rFonts w:ascii="Arial" w:eastAsia="Times New Roman" w:hAnsi="Arial" w:cs="Arial"/>
          <w:b/>
          <w:bCs/>
          <w:kern w:val="36"/>
          <w:sz w:val="28"/>
          <w:szCs w:val="28"/>
        </w:rPr>
        <w:t>Senate Bill 395</w:t>
      </w:r>
      <w:r w:rsidRPr="00941D96">
        <w:rPr>
          <w:rFonts w:ascii="Arial" w:eastAsia="Times New Roman" w:hAnsi="Arial" w:cs="Arial"/>
          <w:b/>
          <w:sz w:val="20"/>
          <w:szCs w:val="20"/>
        </w:rPr>
        <w:t xml:space="preserve"> </w:t>
      </w:r>
      <w:r w:rsidRPr="00941D96">
        <w:rPr>
          <w:rFonts w:ascii="Arial" w:eastAsia="Times New Roman" w:hAnsi="Arial" w:cs="Arial"/>
          <w:b/>
          <w:sz w:val="28"/>
          <w:szCs w:val="28"/>
        </w:rPr>
        <w:t xml:space="preserve">– </w:t>
      </w:r>
      <w:r w:rsidRPr="00941D96">
        <w:rPr>
          <w:rStyle w:val="digest1"/>
          <w:rFonts w:ascii="Arial" w:hAnsi="Arial" w:cs="Arial"/>
          <w:b/>
          <w:color w:val="000000" w:themeColor="text1"/>
          <w:sz w:val="24"/>
          <w:szCs w:val="24"/>
          <w:specVanish w:val="0"/>
        </w:rPr>
        <w:t xml:space="preserve">Uniform Consumer Credit Code </w:t>
      </w:r>
    </w:p>
    <w:p w:rsidR="00B5524E" w:rsidRPr="00941D96" w:rsidRDefault="00B5524E" w:rsidP="00941D96">
      <w:pPr>
        <w:pStyle w:val="NoSpacing"/>
        <w:rPr>
          <w:rFonts w:ascii="Arial" w:eastAsia="Times New Roman" w:hAnsi="Arial" w:cs="Arial"/>
          <w:color w:val="000000" w:themeColor="text1"/>
          <w:sz w:val="24"/>
          <w:szCs w:val="24"/>
        </w:rPr>
      </w:pPr>
      <w:r w:rsidRPr="00941D96">
        <w:rPr>
          <w:rFonts w:ascii="Arial" w:eastAsia="Times New Roman" w:hAnsi="Arial" w:cs="Arial"/>
          <w:bCs/>
          <w:color w:val="000000" w:themeColor="text1"/>
          <w:sz w:val="24"/>
          <w:szCs w:val="24"/>
        </w:rPr>
        <w:t>Authored by</w:t>
      </w:r>
      <w:r w:rsidRPr="00941D96">
        <w:rPr>
          <w:rFonts w:ascii="Arial" w:eastAsia="Times New Roman" w:hAnsi="Arial" w:cs="Arial"/>
          <w:b/>
          <w:bCs/>
          <w:color w:val="000000" w:themeColor="text1"/>
          <w:sz w:val="24"/>
          <w:szCs w:val="24"/>
        </w:rPr>
        <w:t xml:space="preserve"> </w:t>
      </w:r>
      <w:r w:rsidRPr="00941D96">
        <w:rPr>
          <w:rFonts w:ascii="Arial" w:hAnsi="Arial" w:cs="Arial"/>
          <w:color w:val="000000" w:themeColor="text1"/>
          <w:sz w:val="24"/>
          <w:szCs w:val="24"/>
        </w:rPr>
        <w:t xml:space="preserve">Sen. Eric </w:t>
      </w:r>
      <w:proofErr w:type="spellStart"/>
      <w:r w:rsidRPr="00941D96">
        <w:rPr>
          <w:rFonts w:ascii="Arial" w:hAnsi="Arial" w:cs="Arial"/>
          <w:color w:val="000000" w:themeColor="text1"/>
          <w:sz w:val="24"/>
          <w:szCs w:val="24"/>
        </w:rPr>
        <w:t>Bassler</w:t>
      </w:r>
      <w:proofErr w:type="spellEnd"/>
      <w:r w:rsidR="00F56F90">
        <w:rPr>
          <w:rFonts w:ascii="Arial" w:hAnsi="Arial" w:cs="Arial"/>
          <w:color w:val="000000" w:themeColor="text1"/>
          <w:sz w:val="24"/>
          <w:szCs w:val="24"/>
        </w:rPr>
        <w:t xml:space="preserve">    Sponsor: Rep Burton</w:t>
      </w:r>
    </w:p>
    <w:p w:rsidR="00B5524E" w:rsidRPr="00941D96" w:rsidRDefault="00473537" w:rsidP="00941D96">
      <w:pPr>
        <w:pStyle w:val="NoSpacing"/>
        <w:rPr>
          <w:rFonts w:ascii="Arial" w:hAnsi="Arial" w:cs="Arial"/>
          <w:color w:val="000000" w:themeColor="text1"/>
          <w:sz w:val="24"/>
          <w:szCs w:val="24"/>
        </w:rPr>
      </w:pPr>
      <w:r>
        <w:rPr>
          <w:rFonts w:ascii="Arial" w:eastAsia="Times New Roman" w:hAnsi="Arial" w:cs="Arial"/>
          <w:bCs/>
          <w:sz w:val="24"/>
          <w:szCs w:val="24"/>
        </w:rPr>
        <w:t xml:space="preserve">House </w:t>
      </w:r>
      <w:r w:rsidR="00B5524E" w:rsidRPr="00941D96">
        <w:rPr>
          <w:rFonts w:ascii="Arial" w:eastAsia="Times New Roman" w:hAnsi="Arial" w:cs="Arial"/>
          <w:bCs/>
          <w:color w:val="000000" w:themeColor="text1"/>
          <w:sz w:val="24"/>
          <w:szCs w:val="24"/>
        </w:rPr>
        <w:t>Committee -</w:t>
      </w:r>
      <w:r w:rsidR="00B5524E" w:rsidRPr="00941D96">
        <w:rPr>
          <w:rFonts w:ascii="Arial" w:hAnsi="Arial" w:cs="Arial"/>
          <w:color w:val="000000" w:themeColor="text1"/>
          <w:sz w:val="24"/>
          <w:szCs w:val="24"/>
        </w:rPr>
        <w:t xml:space="preserve"> </w:t>
      </w:r>
      <w:hyperlink r:id="rId7" w:tgtFrame="_blank" w:history="1">
        <w:r w:rsidR="008F33E2" w:rsidRPr="008F33E2">
          <w:rPr>
            <w:rFonts w:ascii="Arial" w:hAnsi="Arial" w:cs="Arial"/>
            <w:sz w:val="24"/>
            <w:szCs w:val="24"/>
          </w:rPr>
          <w:t>Financial Institutions</w:t>
        </w:r>
      </w:hyperlink>
    </w:p>
    <w:p w:rsidR="00B5524E" w:rsidRPr="00941D96" w:rsidRDefault="00B5524E" w:rsidP="00941D96">
      <w:pPr>
        <w:pStyle w:val="NoSpacing"/>
        <w:rPr>
          <w:rFonts w:ascii="Arial" w:hAnsi="Arial" w:cs="Arial"/>
          <w:sz w:val="24"/>
          <w:szCs w:val="24"/>
        </w:rPr>
      </w:pPr>
      <w:r w:rsidRPr="00941D96">
        <w:rPr>
          <w:rFonts w:ascii="Arial" w:hAnsi="Arial" w:cs="Arial"/>
          <w:color w:val="000000" w:themeColor="text1"/>
          <w:sz w:val="24"/>
          <w:szCs w:val="24"/>
        </w:rPr>
        <w:t xml:space="preserve">Status:  </w:t>
      </w:r>
      <w:r w:rsidR="00F56F90">
        <w:rPr>
          <w:rFonts w:ascii="Arial" w:hAnsi="Arial" w:cs="Arial"/>
          <w:sz w:val="24"/>
          <w:szCs w:val="24"/>
        </w:rPr>
        <w:t>Referred to House</w:t>
      </w:r>
    </w:p>
    <w:p w:rsidR="003C77A1" w:rsidRDefault="003C77A1" w:rsidP="003C77A1">
      <w:pPr>
        <w:pStyle w:val="NoSpacing"/>
        <w:rPr>
          <w:highlight w:val="yellow"/>
        </w:rPr>
      </w:pPr>
    </w:p>
    <w:p w:rsidR="00F56F90" w:rsidRPr="003C77A1" w:rsidRDefault="00F56F90" w:rsidP="003C77A1">
      <w:pPr>
        <w:pStyle w:val="NoSpacing"/>
        <w:rPr>
          <w:rFonts w:ascii="Arial" w:hAnsi="Arial" w:cs="Arial"/>
        </w:rPr>
      </w:pPr>
      <w:r w:rsidRPr="003C77A1">
        <w:rPr>
          <w:rFonts w:ascii="Arial" w:hAnsi="Arial" w:cs="Arial"/>
          <w:highlight w:val="yellow"/>
        </w:rPr>
        <w:t xml:space="preserve">The </w:t>
      </w:r>
      <w:proofErr w:type="gramStart"/>
      <w:r w:rsidRPr="003C77A1">
        <w:rPr>
          <w:rFonts w:ascii="Arial" w:hAnsi="Arial" w:cs="Arial"/>
          <w:highlight w:val="yellow"/>
        </w:rPr>
        <w:t xml:space="preserve">good </w:t>
      </w:r>
      <w:r w:rsidRPr="003C77A1">
        <w:rPr>
          <w:rFonts w:ascii="Arial" w:hAnsi="Arial" w:cs="Arial"/>
        </w:rPr>
        <w:t>:</w:t>
      </w:r>
      <w:proofErr w:type="gramEnd"/>
      <w:r w:rsidRPr="003C77A1">
        <w:rPr>
          <w:rFonts w:ascii="Arial" w:hAnsi="Arial" w:cs="Arial"/>
        </w:rPr>
        <w:t xml:space="preserve"> Allowing 36% on large, longer-term loans has been removed from the bill. The bill still bans most precomputation of interest for those who pay off/refinance early.</w:t>
      </w:r>
    </w:p>
    <w:p w:rsidR="00F56F90" w:rsidRPr="003C77A1" w:rsidRDefault="00F56F90" w:rsidP="003C77A1">
      <w:pPr>
        <w:pStyle w:val="NoSpacing"/>
        <w:rPr>
          <w:rFonts w:ascii="Arial" w:hAnsi="Arial" w:cs="Arial"/>
        </w:rPr>
      </w:pPr>
      <w:r w:rsidRPr="003C77A1">
        <w:rPr>
          <w:rFonts w:ascii="Arial" w:hAnsi="Arial" w:cs="Arial"/>
          <w:highlight w:val="yellow"/>
        </w:rPr>
        <w:t xml:space="preserve">The </w:t>
      </w:r>
      <w:proofErr w:type="gramStart"/>
      <w:r w:rsidRPr="003C77A1">
        <w:rPr>
          <w:rFonts w:ascii="Arial" w:hAnsi="Arial" w:cs="Arial"/>
          <w:highlight w:val="yellow"/>
        </w:rPr>
        <w:t xml:space="preserve">bad </w:t>
      </w:r>
      <w:r w:rsidRPr="003C77A1">
        <w:rPr>
          <w:rFonts w:ascii="Arial" w:hAnsi="Arial" w:cs="Arial"/>
        </w:rPr>
        <w:t>:</w:t>
      </w:r>
      <w:proofErr w:type="gramEnd"/>
      <w:r w:rsidRPr="003C77A1">
        <w:rPr>
          <w:rFonts w:ascii="Arial" w:hAnsi="Arial" w:cs="Arial"/>
        </w:rPr>
        <w:t xml:space="preserve"> </w:t>
      </w:r>
    </w:p>
    <w:p w:rsidR="00F56F90" w:rsidRPr="003C77A1" w:rsidRDefault="00F56F90" w:rsidP="003C77A1">
      <w:pPr>
        <w:pStyle w:val="NoSpacing"/>
        <w:rPr>
          <w:rFonts w:ascii="Arial" w:hAnsi="Arial" w:cs="Arial"/>
          <w:color w:val="000000"/>
        </w:rPr>
      </w:pPr>
      <w:r w:rsidRPr="003C77A1">
        <w:rPr>
          <w:rFonts w:ascii="Arial" w:hAnsi="Arial" w:cs="Arial"/>
          <w:color w:val="000000"/>
        </w:rPr>
        <w:t>   The bill now allows substantially increased up-front nonrefundable fees for original loans, refinanced loans, and for loan consolidation.  The original SB 395 increased these fees from $50 to $150 per transaction. As amended, SB 395 allows fees of $75 for loans under $2000, $150 for loans $2000-$4000, and $250 for amounts over $4000.</w:t>
      </w:r>
    </w:p>
    <w:p w:rsidR="00F56F90" w:rsidRPr="003C77A1" w:rsidRDefault="00F56F90" w:rsidP="003C77A1">
      <w:pPr>
        <w:pStyle w:val="NoSpacing"/>
        <w:rPr>
          <w:rFonts w:ascii="Arial" w:hAnsi="Arial" w:cs="Arial"/>
          <w:color w:val="000000"/>
        </w:rPr>
      </w:pPr>
      <w:r w:rsidRPr="003C77A1">
        <w:rPr>
          <w:rFonts w:ascii="Arial" w:hAnsi="Arial" w:cs="Arial"/>
          <w:color w:val="000000"/>
        </w:rPr>
        <w:t xml:space="preserve">   These fees are allowed for both consumer credit sales (e.g. furniture, buy here/pay here sales) and for consumer loans. </w:t>
      </w:r>
    </w:p>
    <w:p w:rsidR="00F56F90" w:rsidRPr="003C77A1" w:rsidRDefault="00F56F90" w:rsidP="003C77A1">
      <w:pPr>
        <w:pStyle w:val="NoSpacing"/>
        <w:rPr>
          <w:rFonts w:ascii="Arial" w:hAnsi="Arial" w:cs="Arial"/>
          <w:color w:val="000000"/>
        </w:rPr>
      </w:pPr>
      <w:r w:rsidRPr="003C77A1">
        <w:rPr>
          <w:rFonts w:ascii="Arial" w:hAnsi="Arial" w:cs="Arial"/>
          <w:color w:val="000000"/>
        </w:rPr>
        <w:t>   Alarming: The fees allowed on consumer credit sales appear to be unlimited in number, unlike in the consumer lending part of the code where these can only be charged two times per year.</w:t>
      </w:r>
    </w:p>
    <w:p w:rsidR="00F56F90" w:rsidRPr="003C77A1" w:rsidRDefault="00F56F90" w:rsidP="003C77A1">
      <w:pPr>
        <w:pStyle w:val="NoSpacing"/>
        <w:rPr>
          <w:rFonts w:ascii="Arial" w:hAnsi="Arial" w:cs="Arial"/>
          <w:color w:val="000000"/>
        </w:rPr>
      </w:pPr>
      <w:r w:rsidRPr="003C77A1">
        <w:rPr>
          <w:rFonts w:ascii="Arial" w:hAnsi="Arial" w:cs="Arial"/>
          <w:color w:val="000000"/>
        </w:rPr>
        <w:t>   Lenders are allowed to roll existing borrowers into new loans to charge the new fees [previously, there was language in the bill attempting to prevent this]</w:t>
      </w:r>
    </w:p>
    <w:p w:rsidR="00F56F90" w:rsidRPr="003C77A1" w:rsidRDefault="00F56F90" w:rsidP="003C77A1">
      <w:pPr>
        <w:pStyle w:val="NoSpacing"/>
        <w:rPr>
          <w:rFonts w:ascii="Arial" w:hAnsi="Arial" w:cs="Arial"/>
          <w:color w:val="000000"/>
        </w:rPr>
      </w:pPr>
      <w:r w:rsidRPr="003C77A1">
        <w:rPr>
          <w:rFonts w:ascii="Arial" w:hAnsi="Arial" w:cs="Arial"/>
          <w:color w:val="000000"/>
        </w:rPr>
        <w:t>   The bill also doubles the fee (from $1.50 to $3.00) to pay for rental purchases by phone.</w:t>
      </w:r>
    </w:p>
    <w:p w:rsidR="003C77A1" w:rsidRDefault="003C77A1" w:rsidP="00941D96">
      <w:pPr>
        <w:pStyle w:val="NoSpacing"/>
        <w:rPr>
          <w:rFonts w:ascii="Arial" w:eastAsia="Times New Roman" w:hAnsi="Arial" w:cs="Arial"/>
          <w:b/>
          <w:bCs/>
          <w:kern w:val="36"/>
          <w:sz w:val="28"/>
          <w:szCs w:val="28"/>
          <w:u w:val="single"/>
        </w:rPr>
      </w:pPr>
    </w:p>
    <w:p w:rsidR="00325FC6" w:rsidRPr="00941D96" w:rsidRDefault="00325FC6" w:rsidP="00941D96">
      <w:pPr>
        <w:pStyle w:val="NoSpacing"/>
        <w:rPr>
          <w:rFonts w:ascii="Arial" w:eastAsia="Times New Roman" w:hAnsi="Arial" w:cs="Arial"/>
          <w:b/>
          <w:bCs/>
          <w:kern w:val="36"/>
          <w:sz w:val="28"/>
          <w:szCs w:val="28"/>
          <w:u w:val="single"/>
        </w:rPr>
      </w:pPr>
      <w:r w:rsidRPr="00941D96">
        <w:rPr>
          <w:rFonts w:ascii="Arial" w:eastAsia="Times New Roman" w:hAnsi="Arial" w:cs="Arial"/>
          <w:b/>
          <w:bCs/>
          <w:kern w:val="36"/>
          <w:sz w:val="28"/>
          <w:szCs w:val="28"/>
          <w:u w:val="single"/>
        </w:rPr>
        <w:lastRenderedPageBreak/>
        <w:t>House Bills</w:t>
      </w:r>
    </w:p>
    <w:p w:rsidR="00941D96" w:rsidRPr="00941D96" w:rsidRDefault="00941D96" w:rsidP="00941D96">
      <w:pPr>
        <w:pStyle w:val="NoSpacing"/>
        <w:rPr>
          <w:rFonts w:ascii="Arial" w:eastAsia="Times New Roman" w:hAnsi="Arial" w:cs="Arial"/>
          <w:b/>
          <w:bCs/>
          <w:kern w:val="36"/>
          <w:sz w:val="28"/>
          <w:szCs w:val="28"/>
        </w:rPr>
      </w:pPr>
    </w:p>
    <w:p w:rsidR="00657AD8" w:rsidRPr="00941D96" w:rsidRDefault="00657AD8" w:rsidP="00941D96">
      <w:pPr>
        <w:pStyle w:val="NoSpacing"/>
        <w:rPr>
          <w:rFonts w:ascii="Arial" w:hAnsi="Arial" w:cs="Arial"/>
        </w:rPr>
      </w:pPr>
    </w:p>
    <w:p w:rsidR="00657AD8" w:rsidRPr="00941D96" w:rsidRDefault="00657AD8" w:rsidP="00941D96">
      <w:pPr>
        <w:pStyle w:val="NoSpacing"/>
        <w:rPr>
          <w:rFonts w:ascii="Arial" w:eastAsia="Times New Roman" w:hAnsi="Arial" w:cs="Arial"/>
          <w:b/>
          <w:bCs/>
          <w:color w:val="000000" w:themeColor="text1"/>
          <w:kern w:val="36"/>
          <w:sz w:val="24"/>
          <w:szCs w:val="24"/>
        </w:rPr>
      </w:pPr>
      <w:r w:rsidRPr="00941D96">
        <w:rPr>
          <w:rFonts w:ascii="Arial" w:eastAsia="Times New Roman" w:hAnsi="Arial" w:cs="Arial"/>
          <w:b/>
          <w:bCs/>
          <w:kern w:val="36"/>
          <w:sz w:val="28"/>
          <w:szCs w:val="28"/>
        </w:rPr>
        <w:t xml:space="preserve">House Bill 1045 </w:t>
      </w:r>
      <w:r w:rsidRPr="00941D96">
        <w:rPr>
          <w:rFonts w:ascii="Arial" w:eastAsia="Times New Roman" w:hAnsi="Arial" w:cs="Arial"/>
          <w:b/>
          <w:sz w:val="28"/>
          <w:szCs w:val="28"/>
        </w:rPr>
        <w:t>-</w:t>
      </w:r>
      <w:r w:rsidRPr="00941D96">
        <w:rPr>
          <w:rFonts w:ascii="Arial" w:eastAsia="Times New Roman" w:hAnsi="Arial" w:cs="Arial"/>
          <w:b/>
          <w:sz w:val="24"/>
          <w:szCs w:val="24"/>
        </w:rPr>
        <w:t xml:space="preserve"> </w:t>
      </w:r>
      <w:r w:rsidRPr="00941D96">
        <w:rPr>
          <w:rFonts w:ascii="Arial" w:hAnsi="Arial" w:cs="Arial"/>
          <w:b/>
          <w:sz w:val="24"/>
          <w:szCs w:val="24"/>
        </w:rPr>
        <w:t>Display of Honor and Remember flag</w:t>
      </w:r>
      <w:r w:rsidRPr="00941D96">
        <w:rPr>
          <w:rFonts w:ascii="Arial" w:hAnsi="Arial" w:cs="Arial"/>
          <w:sz w:val="24"/>
          <w:szCs w:val="24"/>
        </w:rPr>
        <w:t>.</w:t>
      </w:r>
    </w:p>
    <w:p w:rsidR="00657AD8" w:rsidRPr="00941D96" w:rsidRDefault="00657AD8" w:rsidP="00941D96">
      <w:pPr>
        <w:pStyle w:val="NoSpacing"/>
        <w:rPr>
          <w:rFonts w:ascii="Arial" w:eastAsia="Times New Roman" w:hAnsi="Arial" w:cs="Arial"/>
          <w:color w:val="000000" w:themeColor="text1"/>
          <w:sz w:val="24"/>
          <w:szCs w:val="24"/>
        </w:rPr>
      </w:pPr>
      <w:r w:rsidRPr="00941D96">
        <w:rPr>
          <w:rFonts w:ascii="Arial" w:eastAsia="Times New Roman" w:hAnsi="Arial" w:cs="Arial"/>
          <w:bCs/>
          <w:color w:val="000000" w:themeColor="text1"/>
          <w:sz w:val="24"/>
          <w:szCs w:val="24"/>
        </w:rPr>
        <w:t>Authored by</w:t>
      </w:r>
      <w:r w:rsidRPr="00941D96">
        <w:rPr>
          <w:rFonts w:ascii="Arial" w:eastAsia="Times New Roman" w:hAnsi="Arial" w:cs="Arial"/>
          <w:b/>
          <w:bCs/>
          <w:color w:val="000000" w:themeColor="text1"/>
          <w:sz w:val="24"/>
          <w:szCs w:val="24"/>
        </w:rPr>
        <w:t xml:space="preserve"> </w:t>
      </w:r>
      <w:r w:rsidRPr="00941D96">
        <w:rPr>
          <w:rFonts w:ascii="Arial" w:hAnsi="Arial" w:cs="Arial"/>
          <w:color w:val="000000" w:themeColor="text1"/>
          <w:sz w:val="24"/>
          <w:szCs w:val="24"/>
        </w:rPr>
        <w:t>Rep. David Abbott</w:t>
      </w:r>
      <w:r w:rsidR="00164E02">
        <w:rPr>
          <w:rFonts w:ascii="Arial" w:hAnsi="Arial" w:cs="Arial"/>
          <w:color w:val="000000" w:themeColor="text1"/>
          <w:sz w:val="24"/>
          <w:szCs w:val="24"/>
        </w:rPr>
        <w:t xml:space="preserve">   Sponsor: Sen.</w:t>
      </w:r>
      <w:r w:rsidR="00473537">
        <w:rPr>
          <w:rFonts w:ascii="Arial" w:hAnsi="Arial" w:cs="Arial"/>
          <w:color w:val="000000" w:themeColor="text1"/>
          <w:sz w:val="24"/>
          <w:szCs w:val="24"/>
        </w:rPr>
        <w:t xml:space="preserve"> Susan</w:t>
      </w:r>
      <w:r w:rsidR="00164E02">
        <w:rPr>
          <w:rFonts w:ascii="Arial" w:hAnsi="Arial" w:cs="Arial"/>
          <w:color w:val="000000" w:themeColor="text1"/>
          <w:sz w:val="24"/>
          <w:szCs w:val="24"/>
        </w:rPr>
        <w:t xml:space="preserve"> Glick</w:t>
      </w:r>
    </w:p>
    <w:p w:rsidR="00657AD8" w:rsidRPr="00941D96" w:rsidRDefault="00473537" w:rsidP="00941D96">
      <w:pPr>
        <w:pStyle w:val="NoSpacing"/>
        <w:rPr>
          <w:rFonts w:ascii="Arial" w:hAnsi="Arial" w:cs="Arial"/>
          <w:sz w:val="24"/>
          <w:szCs w:val="24"/>
        </w:rPr>
      </w:pPr>
      <w:r>
        <w:rPr>
          <w:rFonts w:ascii="Arial" w:eastAsia="Times New Roman" w:hAnsi="Arial" w:cs="Arial"/>
          <w:bCs/>
          <w:color w:val="000000" w:themeColor="text1"/>
          <w:sz w:val="24"/>
          <w:szCs w:val="24"/>
        </w:rPr>
        <w:t xml:space="preserve">Senate </w:t>
      </w:r>
      <w:r w:rsidR="00657AD8" w:rsidRPr="00941D96">
        <w:rPr>
          <w:rFonts w:ascii="Arial" w:eastAsia="Times New Roman" w:hAnsi="Arial" w:cs="Arial"/>
          <w:bCs/>
          <w:color w:val="000000" w:themeColor="text1"/>
          <w:sz w:val="24"/>
          <w:szCs w:val="24"/>
        </w:rPr>
        <w:t>Committee –</w:t>
      </w:r>
    </w:p>
    <w:p w:rsidR="00657AD8" w:rsidRPr="00941D96" w:rsidRDefault="00657AD8" w:rsidP="00941D96">
      <w:pPr>
        <w:pStyle w:val="NoSpacing"/>
        <w:rPr>
          <w:rFonts w:ascii="Arial" w:hAnsi="Arial" w:cs="Arial"/>
          <w:color w:val="000000" w:themeColor="text1"/>
          <w:sz w:val="24"/>
          <w:szCs w:val="24"/>
        </w:rPr>
      </w:pPr>
      <w:r w:rsidRPr="00941D96">
        <w:rPr>
          <w:rFonts w:ascii="Arial" w:hAnsi="Arial" w:cs="Arial"/>
          <w:color w:val="000000" w:themeColor="text1"/>
          <w:sz w:val="24"/>
          <w:szCs w:val="24"/>
        </w:rPr>
        <w:t xml:space="preserve">Status: </w:t>
      </w:r>
      <w:r w:rsidR="00164E02">
        <w:rPr>
          <w:rFonts w:ascii="Arial" w:hAnsi="Arial" w:cs="Arial"/>
          <w:color w:val="000000" w:themeColor="text1"/>
          <w:sz w:val="24"/>
          <w:szCs w:val="24"/>
        </w:rPr>
        <w:t>Referred to Senate</w:t>
      </w:r>
    </w:p>
    <w:p w:rsidR="003C77A1" w:rsidRDefault="003C77A1" w:rsidP="00941D96">
      <w:pPr>
        <w:pStyle w:val="NoSpacing"/>
        <w:rPr>
          <w:rFonts w:ascii="Arial" w:hAnsi="Arial" w:cs="Arial"/>
          <w:sz w:val="24"/>
          <w:szCs w:val="24"/>
        </w:rPr>
      </w:pPr>
    </w:p>
    <w:p w:rsidR="00EF0018" w:rsidRPr="00941D96" w:rsidRDefault="00657AD8" w:rsidP="00941D96">
      <w:pPr>
        <w:pStyle w:val="NoSpacing"/>
        <w:rPr>
          <w:rFonts w:ascii="Arial" w:eastAsia="Times New Roman" w:hAnsi="Arial" w:cs="Arial"/>
          <w:b/>
          <w:bCs/>
          <w:kern w:val="36"/>
          <w:sz w:val="24"/>
          <w:szCs w:val="24"/>
        </w:rPr>
      </w:pPr>
      <w:r w:rsidRPr="00941D96">
        <w:rPr>
          <w:rFonts w:ascii="Arial" w:hAnsi="Arial" w:cs="Arial"/>
          <w:sz w:val="24"/>
          <w:szCs w:val="24"/>
        </w:rPr>
        <w:t>Requires the Honor and Remember flag to be displayed at each state office building, the state cemetery, and each veterans cemetery managed by the Indiana department of veterans' affairs during the month of May annually.</w:t>
      </w:r>
    </w:p>
    <w:p w:rsidR="00B5524E" w:rsidRPr="00941D96" w:rsidRDefault="00B5524E" w:rsidP="00941D96">
      <w:pPr>
        <w:pStyle w:val="NoSpacing"/>
        <w:rPr>
          <w:rFonts w:ascii="Arial" w:eastAsia="Times New Roman" w:hAnsi="Arial" w:cs="Arial"/>
          <w:b/>
          <w:bCs/>
          <w:kern w:val="36"/>
          <w:sz w:val="28"/>
          <w:szCs w:val="28"/>
        </w:rPr>
      </w:pPr>
    </w:p>
    <w:p w:rsidR="00164E02" w:rsidRPr="00941D96" w:rsidRDefault="00164E02" w:rsidP="00941D96">
      <w:pPr>
        <w:pStyle w:val="NoSpacing"/>
        <w:rPr>
          <w:rFonts w:ascii="Arial" w:eastAsia="Times New Roman" w:hAnsi="Arial" w:cs="Arial"/>
          <w:b/>
          <w:bCs/>
          <w:kern w:val="36"/>
          <w:sz w:val="28"/>
          <w:szCs w:val="28"/>
        </w:rPr>
      </w:pPr>
    </w:p>
    <w:p w:rsidR="0056012E" w:rsidRPr="00941D96" w:rsidRDefault="0056012E" w:rsidP="00941D96">
      <w:pPr>
        <w:pStyle w:val="NoSpacing"/>
        <w:rPr>
          <w:rFonts w:ascii="Arial" w:eastAsia="Times New Roman" w:hAnsi="Arial" w:cs="Arial"/>
          <w:b/>
          <w:bCs/>
          <w:kern w:val="36"/>
          <w:sz w:val="24"/>
          <w:szCs w:val="24"/>
        </w:rPr>
      </w:pPr>
      <w:r w:rsidRPr="00941D96">
        <w:rPr>
          <w:rFonts w:ascii="Arial" w:eastAsia="Times New Roman" w:hAnsi="Arial" w:cs="Arial"/>
          <w:b/>
          <w:bCs/>
          <w:kern w:val="36"/>
          <w:sz w:val="28"/>
          <w:szCs w:val="28"/>
        </w:rPr>
        <w:t xml:space="preserve">House Bill 1081 </w:t>
      </w:r>
      <w:r w:rsidRPr="00941D96">
        <w:rPr>
          <w:rFonts w:ascii="Arial" w:eastAsia="Times New Roman" w:hAnsi="Arial" w:cs="Arial"/>
          <w:b/>
          <w:sz w:val="28"/>
          <w:szCs w:val="28"/>
        </w:rPr>
        <w:t xml:space="preserve">- </w:t>
      </w:r>
      <w:r w:rsidRPr="00941D96">
        <w:rPr>
          <w:rFonts w:ascii="Arial" w:hAnsi="Arial" w:cs="Arial"/>
          <w:b/>
          <w:sz w:val="24"/>
          <w:szCs w:val="24"/>
        </w:rPr>
        <w:t>Commission for supplier diversity.</w:t>
      </w:r>
    </w:p>
    <w:p w:rsidR="0056012E" w:rsidRPr="00941D96" w:rsidRDefault="0056012E" w:rsidP="00941D96">
      <w:pPr>
        <w:pStyle w:val="NoSpacing"/>
        <w:rPr>
          <w:rFonts w:ascii="Arial" w:eastAsia="Times New Roman" w:hAnsi="Arial" w:cs="Arial"/>
          <w:sz w:val="24"/>
          <w:szCs w:val="24"/>
        </w:rPr>
      </w:pPr>
      <w:r w:rsidRPr="00941D96">
        <w:rPr>
          <w:rFonts w:ascii="Arial" w:eastAsia="Times New Roman" w:hAnsi="Arial" w:cs="Arial"/>
          <w:bCs/>
          <w:sz w:val="24"/>
          <w:szCs w:val="24"/>
        </w:rPr>
        <w:t>Authored by</w:t>
      </w:r>
      <w:r w:rsidRPr="00941D96">
        <w:rPr>
          <w:rFonts w:ascii="Arial" w:eastAsia="Times New Roman" w:hAnsi="Arial" w:cs="Arial"/>
          <w:b/>
          <w:bCs/>
          <w:sz w:val="24"/>
          <w:szCs w:val="24"/>
        </w:rPr>
        <w:t xml:space="preserve"> </w:t>
      </w:r>
      <w:r w:rsidRPr="00941D96">
        <w:rPr>
          <w:rFonts w:ascii="Arial" w:hAnsi="Arial" w:cs="Arial"/>
          <w:sz w:val="24"/>
          <w:szCs w:val="24"/>
        </w:rPr>
        <w:t xml:space="preserve">Rep. Doug </w:t>
      </w:r>
      <w:proofErr w:type="spellStart"/>
      <w:r w:rsidRPr="00941D96">
        <w:rPr>
          <w:rFonts w:ascii="Arial" w:hAnsi="Arial" w:cs="Arial"/>
          <w:sz w:val="24"/>
          <w:szCs w:val="24"/>
        </w:rPr>
        <w:t>Gutwein</w:t>
      </w:r>
      <w:proofErr w:type="spellEnd"/>
      <w:r w:rsidR="00164E02">
        <w:rPr>
          <w:rFonts w:ascii="Arial" w:hAnsi="Arial" w:cs="Arial"/>
          <w:sz w:val="24"/>
          <w:szCs w:val="24"/>
        </w:rPr>
        <w:t xml:space="preserve">    Sponsor: Sen. Erin </w:t>
      </w:r>
      <w:proofErr w:type="spellStart"/>
      <w:r w:rsidR="00164E02">
        <w:rPr>
          <w:rFonts w:ascii="Arial" w:hAnsi="Arial" w:cs="Arial"/>
          <w:sz w:val="24"/>
          <w:szCs w:val="24"/>
        </w:rPr>
        <w:t>Houchin</w:t>
      </w:r>
      <w:proofErr w:type="spellEnd"/>
    </w:p>
    <w:p w:rsidR="0056012E" w:rsidRPr="00941D96" w:rsidRDefault="00473537" w:rsidP="00941D96">
      <w:pPr>
        <w:pStyle w:val="NoSpacing"/>
        <w:rPr>
          <w:rFonts w:ascii="Arial" w:hAnsi="Arial" w:cs="Arial"/>
          <w:sz w:val="24"/>
          <w:szCs w:val="24"/>
        </w:rPr>
      </w:pPr>
      <w:r>
        <w:rPr>
          <w:rFonts w:ascii="Arial" w:eastAsia="Times New Roman" w:hAnsi="Arial" w:cs="Arial"/>
          <w:bCs/>
          <w:color w:val="000000" w:themeColor="text1"/>
          <w:sz w:val="24"/>
          <w:szCs w:val="24"/>
        </w:rPr>
        <w:t xml:space="preserve">Senate </w:t>
      </w:r>
      <w:r w:rsidR="0056012E" w:rsidRPr="00941D96">
        <w:rPr>
          <w:rFonts w:ascii="Arial" w:eastAsia="Times New Roman" w:hAnsi="Arial" w:cs="Arial"/>
          <w:bCs/>
          <w:sz w:val="24"/>
          <w:szCs w:val="24"/>
        </w:rPr>
        <w:t xml:space="preserve">Committee </w:t>
      </w:r>
      <w:proofErr w:type="gramStart"/>
      <w:r w:rsidR="0056012E" w:rsidRPr="00941D96">
        <w:rPr>
          <w:rFonts w:ascii="Arial" w:eastAsia="Times New Roman" w:hAnsi="Arial" w:cs="Arial"/>
          <w:bCs/>
          <w:sz w:val="24"/>
          <w:szCs w:val="24"/>
        </w:rPr>
        <w:t>–</w:t>
      </w:r>
      <w:r w:rsidR="006E5F1C">
        <w:rPr>
          <w:rFonts w:ascii="Arial" w:eastAsia="Times New Roman" w:hAnsi="Arial" w:cs="Arial"/>
          <w:bCs/>
          <w:sz w:val="24"/>
          <w:szCs w:val="24"/>
        </w:rPr>
        <w:t xml:space="preserve">  Public</w:t>
      </w:r>
      <w:proofErr w:type="gramEnd"/>
      <w:r w:rsidR="006E5F1C">
        <w:rPr>
          <w:rFonts w:ascii="Arial" w:eastAsia="Times New Roman" w:hAnsi="Arial" w:cs="Arial"/>
          <w:bCs/>
          <w:sz w:val="24"/>
          <w:szCs w:val="24"/>
        </w:rPr>
        <w:t xml:space="preserve"> Policy</w:t>
      </w:r>
    </w:p>
    <w:p w:rsidR="0056012E" w:rsidRPr="00941D96" w:rsidRDefault="0056012E" w:rsidP="00941D96">
      <w:pPr>
        <w:pStyle w:val="NoSpacing"/>
        <w:rPr>
          <w:rFonts w:ascii="Arial" w:hAnsi="Arial" w:cs="Arial"/>
          <w:sz w:val="24"/>
          <w:szCs w:val="24"/>
        </w:rPr>
      </w:pPr>
      <w:r w:rsidRPr="00941D96">
        <w:rPr>
          <w:rFonts w:ascii="Arial" w:hAnsi="Arial" w:cs="Arial"/>
          <w:sz w:val="24"/>
          <w:szCs w:val="24"/>
        </w:rPr>
        <w:t>Status</w:t>
      </w:r>
      <w:r w:rsidRPr="00941D96">
        <w:rPr>
          <w:rFonts w:ascii="Arial" w:hAnsi="Arial" w:cs="Arial"/>
          <w:sz w:val="28"/>
          <w:szCs w:val="28"/>
        </w:rPr>
        <w:t>:</w:t>
      </w:r>
      <w:r w:rsidR="00B5524E" w:rsidRPr="00941D96">
        <w:rPr>
          <w:rFonts w:ascii="Arial" w:hAnsi="Arial" w:cs="Arial"/>
          <w:sz w:val="28"/>
          <w:szCs w:val="28"/>
        </w:rPr>
        <w:t xml:space="preserve">  </w:t>
      </w:r>
      <w:r w:rsidR="00164E02">
        <w:rPr>
          <w:rFonts w:ascii="Arial" w:hAnsi="Arial" w:cs="Arial"/>
          <w:color w:val="000000" w:themeColor="text1"/>
          <w:sz w:val="24"/>
          <w:szCs w:val="24"/>
        </w:rPr>
        <w:t>Referred to Senate</w:t>
      </w:r>
    </w:p>
    <w:p w:rsidR="003C77A1" w:rsidRDefault="003C77A1" w:rsidP="00941D96">
      <w:pPr>
        <w:pStyle w:val="NoSpacing"/>
        <w:rPr>
          <w:rFonts w:ascii="Arial" w:hAnsi="Arial" w:cs="Arial"/>
          <w:sz w:val="24"/>
          <w:szCs w:val="24"/>
        </w:rPr>
      </w:pPr>
    </w:p>
    <w:p w:rsidR="0056012E" w:rsidRPr="00941D96" w:rsidRDefault="0056012E" w:rsidP="00941D96">
      <w:pPr>
        <w:pStyle w:val="NoSpacing"/>
        <w:rPr>
          <w:rFonts w:ascii="Arial" w:hAnsi="Arial" w:cs="Arial"/>
          <w:sz w:val="24"/>
          <w:szCs w:val="24"/>
        </w:rPr>
      </w:pPr>
      <w:proofErr w:type="gramStart"/>
      <w:r w:rsidRPr="00941D96">
        <w:rPr>
          <w:rFonts w:ascii="Arial" w:hAnsi="Arial" w:cs="Arial"/>
          <w:sz w:val="24"/>
          <w:szCs w:val="24"/>
        </w:rPr>
        <w:t>Changes the name of the governor's commission on minority and women's business enterprises to the governor's commission on supplier diversity (commission).</w:t>
      </w:r>
      <w:proofErr w:type="gramEnd"/>
      <w:r w:rsidRPr="00941D96">
        <w:rPr>
          <w:rFonts w:ascii="Arial" w:hAnsi="Arial" w:cs="Arial"/>
          <w:sz w:val="24"/>
          <w:szCs w:val="24"/>
        </w:rPr>
        <w:t xml:space="preserve"> Relocates provisions concerning small businesses owned and operated by Indiana veterans to the commission's statutes. Makes conforming changes.</w:t>
      </w:r>
    </w:p>
    <w:p w:rsidR="00325FC6" w:rsidRPr="00941D96" w:rsidRDefault="00325FC6" w:rsidP="00941D96">
      <w:pPr>
        <w:pStyle w:val="NoSpacing"/>
        <w:rPr>
          <w:rFonts w:ascii="Arial" w:eastAsia="Times New Roman" w:hAnsi="Arial" w:cs="Arial"/>
          <w:b/>
          <w:bCs/>
          <w:kern w:val="36"/>
          <w:sz w:val="28"/>
          <w:szCs w:val="28"/>
        </w:rPr>
      </w:pPr>
    </w:p>
    <w:p w:rsidR="00B16450" w:rsidRPr="00941D96" w:rsidRDefault="00B16450" w:rsidP="00941D96">
      <w:pPr>
        <w:pStyle w:val="NoSpacing"/>
        <w:rPr>
          <w:rFonts w:ascii="Arial" w:eastAsia="Times New Roman" w:hAnsi="Arial" w:cs="Arial"/>
          <w:b/>
          <w:bCs/>
          <w:kern w:val="36"/>
          <w:sz w:val="28"/>
          <w:szCs w:val="24"/>
        </w:rPr>
      </w:pPr>
    </w:p>
    <w:p w:rsidR="00B92216" w:rsidRPr="00941D96" w:rsidRDefault="00B92216" w:rsidP="00941D96">
      <w:pPr>
        <w:pStyle w:val="NoSpacing"/>
        <w:rPr>
          <w:rFonts w:ascii="Arial" w:eastAsia="Times New Roman" w:hAnsi="Arial" w:cs="Arial"/>
          <w:b/>
          <w:bCs/>
          <w:color w:val="000000" w:themeColor="text1"/>
          <w:kern w:val="36"/>
          <w:sz w:val="24"/>
          <w:szCs w:val="24"/>
        </w:rPr>
      </w:pPr>
      <w:r w:rsidRPr="00941D96">
        <w:rPr>
          <w:rFonts w:ascii="Arial" w:eastAsia="Times New Roman" w:hAnsi="Arial" w:cs="Arial"/>
          <w:b/>
          <w:bCs/>
          <w:kern w:val="36"/>
          <w:sz w:val="28"/>
          <w:szCs w:val="24"/>
        </w:rPr>
        <w:t xml:space="preserve">House Bill 1091 </w:t>
      </w:r>
      <w:r w:rsidRPr="00941D96">
        <w:rPr>
          <w:rFonts w:ascii="Arial" w:eastAsia="Times New Roman" w:hAnsi="Arial" w:cs="Arial"/>
          <w:b/>
          <w:sz w:val="28"/>
          <w:szCs w:val="24"/>
        </w:rPr>
        <w:t>-</w:t>
      </w:r>
      <w:r w:rsidRPr="00941D96">
        <w:rPr>
          <w:rFonts w:ascii="Arial" w:eastAsia="Times New Roman" w:hAnsi="Arial" w:cs="Arial"/>
          <w:b/>
          <w:sz w:val="24"/>
          <w:szCs w:val="24"/>
        </w:rPr>
        <w:t xml:space="preserve"> </w:t>
      </w:r>
      <w:r w:rsidRPr="00941D96">
        <w:rPr>
          <w:rFonts w:ascii="Arial" w:hAnsi="Arial" w:cs="Arial"/>
          <w:b/>
          <w:sz w:val="24"/>
          <w:szCs w:val="24"/>
        </w:rPr>
        <w:t>Education benefits relating to military service</w:t>
      </w:r>
    </w:p>
    <w:p w:rsidR="00B92216" w:rsidRPr="00941D96" w:rsidRDefault="00B92216" w:rsidP="00941D96">
      <w:pPr>
        <w:pStyle w:val="NoSpacing"/>
        <w:rPr>
          <w:rFonts w:ascii="Arial" w:eastAsia="Times New Roman" w:hAnsi="Arial" w:cs="Arial"/>
          <w:color w:val="000000" w:themeColor="text1"/>
          <w:sz w:val="24"/>
          <w:szCs w:val="24"/>
        </w:rPr>
      </w:pPr>
      <w:proofErr w:type="gramStart"/>
      <w:r w:rsidRPr="00941D96">
        <w:rPr>
          <w:rFonts w:ascii="Arial" w:eastAsia="Times New Roman" w:hAnsi="Arial" w:cs="Arial"/>
          <w:bCs/>
          <w:color w:val="000000" w:themeColor="text1"/>
          <w:sz w:val="24"/>
          <w:szCs w:val="24"/>
        </w:rPr>
        <w:t>Authored by</w:t>
      </w:r>
      <w:r w:rsidRPr="00941D96">
        <w:rPr>
          <w:rFonts w:ascii="Arial" w:eastAsia="Times New Roman" w:hAnsi="Arial" w:cs="Arial"/>
          <w:b/>
          <w:bCs/>
          <w:color w:val="000000" w:themeColor="text1"/>
          <w:sz w:val="24"/>
          <w:szCs w:val="24"/>
        </w:rPr>
        <w:t xml:space="preserve"> </w:t>
      </w:r>
      <w:r w:rsidRPr="00941D96">
        <w:rPr>
          <w:rFonts w:ascii="Arial" w:hAnsi="Arial" w:cs="Arial"/>
          <w:color w:val="000000" w:themeColor="text1"/>
          <w:sz w:val="24"/>
          <w:szCs w:val="24"/>
        </w:rPr>
        <w:t>Rep.</w:t>
      </w:r>
      <w:proofErr w:type="gramEnd"/>
      <w:r w:rsidRPr="00941D96">
        <w:rPr>
          <w:rFonts w:ascii="Arial" w:hAnsi="Arial" w:cs="Arial"/>
          <w:color w:val="000000" w:themeColor="text1"/>
          <w:sz w:val="24"/>
          <w:szCs w:val="24"/>
        </w:rPr>
        <w:t xml:space="preserve">  Anthony Cook</w:t>
      </w:r>
      <w:r w:rsidR="00566ADF" w:rsidRPr="00941D96">
        <w:rPr>
          <w:rFonts w:ascii="Arial" w:hAnsi="Arial" w:cs="Arial"/>
          <w:color w:val="000000" w:themeColor="text1"/>
          <w:sz w:val="24"/>
          <w:szCs w:val="24"/>
        </w:rPr>
        <w:t xml:space="preserve">    Sponsor: Sen. Dennis Kruse</w:t>
      </w:r>
    </w:p>
    <w:p w:rsidR="00B92216" w:rsidRPr="00941D96" w:rsidRDefault="00473537" w:rsidP="00941D96">
      <w:pPr>
        <w:pStyle w:val="NoSpacing"/>
        <w:rPr>
          <w:rFonts w:ascii="Arial" w:hAnsi="Arial" w:cs="Arial"/>
          <w:color w:val="000000" w:themeColor="text1"/>
          <w:sz w:val="24"/>
          <w:szCs w:val="24"/>
        </w:rPr>
      </w:pPr>
      <w:r>
        <w:rPr>
          <w:rFonts w:ascii="Arial" w:eastAsia="Times New Roman" w:hAnsi="Arial" w:cs="Arial"/>
          <w:bCs/>
          <w:color w:val="000000" w:themeColor="text1"/>
          <w:sz w:val="24"/>
          <w:szCs w:val="24"/>
        </w:rPr>
        <w:t xml:space="preserve">Senate </w:t>
      </w:r>
      <w:r w:rsidR="00B92216" w:rsidRPr="00941D96">
        <w:rPr>
          <w:rFonts w:ascii="Arial" w:eastAsia="Times New Roman" w:hAnsi="Arial" w:cs="Arial"/>
          <w:bCs/>
          <w:color w:val="000000" w:themeColor="text1"/>
          <w:sz w:val="24"/>
          <w:szCs w:val="24"/>
        </w:rPr>
        <w:t>Committee –</w:t>
      </w:r>
      <w:r w:rsidR="006E5F1C">
        <w:rPr>
          <w:rFonts w:ascii="Arial" w:eastAsia="Times New Roman" w:hAnsi="Arial" w:cs="Arial"/>
          <w:bCs/>
          <w:color w:val="000000" w:themeColor="text1"/>
          <w:sz w:val="24"/>
          <w:szCs w:val="24"/>
        </w:rPr>
        <w:t xml:space="preserve"> Education and Career Development</w:t>
      </w:r>
    </w:p>
    <w:p w:rsidR="00170821" w:rsidRPr="00941D96" w:rsidRDefault="00B92216" w:rsidP="00941D96">
      <w:pPr>
        <w:pStyle w:val="NoSpacing"/>
        <w:rPr>
          <w:rFonts w:ascii="Arial" w:hAnsi="Arial" w:cs="Arial"/>
          <w:color w:val="000000" w:themeColor="text1"/>
          <w:sz w:val="24"/>
          <w:szCs w:val="24"/>
        </w:rPr>
      </w:pPr>
      <w:r w:rsidRPr="00941D96">
        <w:rPr>
          <w:rFonts w:ascii="Arial" w:hAnsi="Arial" w:cs="Arial"/>
          <w:color w:val="000000" w:themeColor="text1"/>
          <w:sz w:val="24"/>
          <w:szCs w:val="24"/>
        </w:rPr>
        <w:t>Status:</w:t>
      </w:r>
      <w:r w:rsidR="00566ADF" w:rsidRPr="00941D96">
        <w:rPr>
          <w:rFonts w:ascii="Arial" w:hAnsi="Arial" w:cs="Arial"/>
          <w:sz w:val="24"/>
          <w:szCs w:val="24"/>
        </w:rPr>
        <w:t xml:space="preserve"> </w:t>
      </w:r>
      <w:r w:rsidR="008F33E2">
        <w:rPr>
          <w:rFonts w:ascii="Arial" w:hAnsi="Arial" w:cs="Arial"/>
          <w:sz w:val="24"/>
          <w:szCs w:val="24"/>
        </w:rPr>
        <w:t>Committee Hearing</w:t>
      </w:r>
      <w:r w:rsidR="003C77A1">
        <w:rPr>
          <w:rFonts w:ascii="Arial" w:hAnsi="Arial" w:cs="Arial"/>
          <w:sz w:val="24"/>
          <w:szCs w:val="24"/>
        </w:rPr>
        <w:t xml:space="preserve"> </w:t>
      </w:r>
      <w:r w:rsidR="003C77A1">
        <w:rPr>
          <w:rFonts w:ascii="Arial" w:hAnsi="Arial" w:cs="Arial"/>
          <w:sz w:val="24"/>
          <w:szCs w:val="24"/>
        </w:rPr>
        <w:t>12</w:t>
      </w:r>
      <w:r w:rsidR="008F33E2">
        <w:rPr>
          <w:rFonts w:ascii="Arial" w:hAnsi="Arial" w:cs="Arial"/>
          <w:sz w:val="24"/>
          <w:szCs w:val="24"/>
        </w:rPr>
        <w:t xml:space="preserve"> Feb</w:t>
      </w:r>
      <w:r w:rsidR="003C77A1">
        <w:rPr>
          <w:rFonts w:ascii="Arial" w:hAnsi="Arial" w:cs="Arial"/>
          <w:sz w:val="24"/>
          <w:szCs w:val="24"/>
        </w:rPr>
        <w:t>, will vote 19 Feb</w:t>
      </w:r>
    </w:p>
    <w:p w:rsidR="003C77A1" w:rsidRDefault="003C77A1" w:rsidP="00941D96">
      <w:pPr>
        <w:pStyle w:val="NoSpacing"/>
        <w:rPr>
          <w:rFonts w:ascii="Arial" w:hAnsi="Arial" w:cs="Arial"/>
          <w:sz w:val="24"/>
          <w:szCs w:val="24"/>
        </w:rPr>
      </w:pPr>
    </w:p>
    <w:p w:rsidR="00B92216" w:rsidRPr="00941D96" w:rsidRDefault="00B92216" w:rsidP="00941D96">
      <w:pPr>
        <w:pStyle w:val="NoSpacing"/>
        <w:rPr>
          <w:rFonts w:ascii="Arial" w:hAnsi="Arial" w:cs="Arial"/>
          <w:sz w:val="24"/>
          <w:szCs w:val="24"/>
        </w:rPr>
      </w:pPr>
      <w:r w:rsidRPr="00941D96">
        <w:rPr>
          <w:rFonts w:ascii="Arial" w:hAnsi="Arial" w:cs="Arial"/>
          <w:sz w:val="24"/>
          <w:szCs w:val="24"/>
        </w:rPr>
        <w:t xml:space="preserve">Provides that a student meets the residency requirements for enrollment at a public school if the parent of the student: (1) is transferred to or is pending transfer to a military installation within Indiana while on active duty pursuant to an official military order; and (2) submits to the public school certain information, including official documentation, as determined by the state board of education, regarding the transfer or pending transfer. Provides that the student is considered to have legal settlement in the attendance area of the school corporation in which the parent: (1) has submitted the required application and documentation; and (2) intends to reside. </w:t>
      </w:r>
      <w:proofErr w:type="gramStart"/>
      <w:r w:rsidRPr="00941D96">
        <w:rPr>
          <w:rFonts w:ascii="Arial" w:hAnsi="Arial" w:cs="Arial"/>
          <w:sz w:val="24"/>
          <w:szCs w:val="24"/>
        </w:rPr>
        <w:t>Requires a parent who is transferred to or is pending transfer to a military installation within Indiana to provide proof of residence to the public school not later than 10 instructional days after the arrival date provided on the required documentation.</w:t>
      </w:r>
      <w:proofErr w:type="gramEnd"/>
      <w:r w:rsidRPr="00941D96">
        <w:rPr>
          <w:rFonts w:ascii="Arial" w:hAnsi="Arial" w:cs="Arial"/>
          <w:sz w:val="24"/>
          <w:szCs w:val="24"/>
        </w:rPr>
        <w:t xml:space="preserve"> Provides that if the parent of the student fails to provide the proof of residence, the public school may exclude the student from attendance pending an expulsion proceeding. </w:t>
      </w:r>
      <w:proofErr w:type="gramStart"/>
      <w:r w:rsidRPr="00941D96">
        <w:rPr>
          <w:rFonts w:ascii="Arial" w:hAnsi="Arial" w:cs="Arial"/>
          <w:sz w:val="24"/>
          <w:szCs w:val="24"/>
        </w:rPr>
        <w:t>Makes the following changes to provisions concerning resident tuition rate eligibility for active duty armed forces personnel and dependents of active duty armed forces personnel: (1) Defines "dependent".</w:t>
      </w:r>
      <w:proofErr w:type="gramEnd"/>
      <w:r w:rsidRPr="00941D96">
        <w:rPr>
          <w:rFonts w:ascii="Arial" w:hAnsi="Arial" w:cs="Arial"/>
          <w:sz w:val="24"/>
          <w:szCs w:val="24"/>
        </w:rPr>
        <w:t xml:space="preserve"> (2) Amends the definition of "qualified course". (3) Provides that spouses of active duty armed forces personnel </w:t>
      </w:r>
      <w:r w:rsidRPr="00941D96">
        <w:rPr>
          <w:rFonts w:ascii="Arial" w:hAnsi="Arial" w:cs="Arial"/>
          <w:sz w:val="24"/>
          <w:szCs w:val="24"/>
        </w:rPr>
        <w:lastRenderedPageBreak/>
        <w:t>are eligible for the resident tuition rate. (4) Provides that spouses and dependents of active duty armed forces personnel are eligible, from the date that the state educational institution accepts the spouse or dependent for enrollment, for the resident tuition rate if the spouse or dependent enrolls in the state educational institution within a certain amount of time. (5) Provides that a dependent or spouse of a person who serves on active duty in the armed forces is eligible for the resident tuition rate for the duration of the spouse's or dependent's continuous enrollment at a state educational institution regardless of whether the person serving on active duty continues, after the spouse or dependent is accepted for enrollment in the state educational institution, to satisfy certain resident rate tuition eligibility criteria</w:t>
      </w:r>
    </w:p>
    <w:p w:rsidR="00EF0018" w:rsidRPr="00941D96" w:rsidRDefault="00EF0018" w:rsidP="00941D96">
      <w:pPr>
        <w:pStyle w:val="NoSpacing"/>
        <w:rPr>
          <w:rFonts w:ascii="Arial" w:eastAsia="Times New Roman" w:hAnsi="Arial" w:cs="Arial"/>
          <w:b/>
          <w:bCs/>
          <w:kern w:val="36"/>
          <w:sz w:val="28"/>
          <w:szCs w:val="28"/>
        </w:rPr>
      </w:pPr>
    </w:p>
    <w:p w:rsidR="00B16450" w:rsidRDefault="00B16450" w:rsidP="00941D96">
      <w:pPr>
        <w:pStyle w:val="NoSpacing"/>
        <w:rPr>
          <w:rFonts w:ascii="Arial" w:eastAsia="Times New Roman" w:hAnsi="Arial" w:cs="Arial"/>
          <w:bCs/>
          <w:kern w:val="36"/>
          <w:sz w:val="28"/>
          <w:szCs w:val="28"/>
        </w:rPr>
      </w:pPr>
    </w:p>
    <w:p w:rsidR="002970AF" w:rsidRPr="00941D96" w:rsidRDefault="002970AF" w:rsidP="00941D96">
      <w:pPr>
        <w:pStyle w:val="NoSpacing"/>
        <w:rPr>
          <w:rFonts w:ascii="Arial" w:eastAsia="Times New Roman" w:hAnsi="Arial" w:cs="Arial"/>
          <w:b/>
          <w:bCs/>
          <w:color w:val="000000" w:themeColor="text1"/>
          <w:kern w:val="36"/>
          <w:sz w:val="24"/>
          <w:szCs w:val="24"/>
        </w:rPr>
      </w:pPr>
      <w:r w:rsidRPr="00941D96">
        <w:rPr>
          <w:rFonts w:ascii="Arial" w:eastAsia="Times New Roman" w:hAnsi="Arial" w:cs="Arial"/>
          <w:b/>
          <w:bCs/>
          <w:kern w:val="36"/>
          <w:sz w:val="28"/>
          <w:szCs w:val="28"/>
        </w:rPr>
        <w:t xml:space="preserve">House Bill 1173 </w:t>
      </w:r>
      <w:r w:rsidRPr="00941D96">
        <w:rPr>
          <w:rFonts w:ascii="Arial" w:eastAsia="Times New Roman" w:hAnsi="Arial" w:cs="Arial"/>
          <w:b/>
          <w:sz w:val="28"/>
          <w:szCs w:val="28"/>
        </w:rPr>
        <w:t>-</w:t>
      </w:r>
      <w:r w:rsidRPr="00941D96">
        <w:rPr>
          <w:rFonts w:ascii="Arial" w:eastAsia="Times New Roman" w:hAnsi="Arial" w:cs="Arial"/>
          <w:b/>
          <w:sz w:val="24"/>
          <w:szCs w:val="24"/>
        </w:rPr>
        <w:t xml:space="preserve"> </w:t>
      </w:r>
      <w:r w:rsidRPr="00941D96">
        <w:rPr>
          <w:rFonts w:ascii="Arial" w:hAnsi="Arial" w:cs="Arial"/>
          <w:b/>
          <w:sz w:val="24"/>
          <w:szCs w:val="24"/>
        </w:rPr>
        <w:t>Indiana department of veterans' affairs.</w:t>
      </w:r>
    </w:p>
    <w:p w:rsidR="002970AF" w:rsidRPr="00941D96" w:rsidRDefault="002970AF" w:rsidP="00941D96">
      <w:pPr>
        <w:pStyle w:val="NoSpacing"/>
        <w:rPr>
          <w:rFonts w:ascii="Arial" w:eastAsia="Times New Roman" w:hAnsi="Arial" w:cs="Arial"/>
          <w:color w:val="000000" w:themeColor="text1"/>
          <w:sz w:val="24"/>
          <w:szCs w:val="24"/>
        </w:rPr>
      </w:pPr>
      <w:r w:rsidRPr="00941D96">
        <w:rPr>
          <w:rFonts w:ascii="Arial" w:eastAsia="Times New Roman" w:hAnsi="Arial" w:cs="Arial"/>
          <w:bCs/>
          <w:color w:val="000000" w:themeColor="text1"/>
          <w:sz w:val="24"/>
          <w:szCs w:val="24"/>
        </w:rPr>
        <w:t>Authored by</w:t>
      </w:r>
      <w:r w:rsidRPr="00941D96">
        <w:rPr>
          <w:rFonts w:ascii="Arial" w:eastAsia="Times New Roman" w:hAnsi="Arial" w:cs="Arial"/>
          <w:b/>
          <w:bCs/>
          <w:color w:val="000000" w:themeColor="text1"/>
          <w:sz w:val="24"/>
          <w:szCs w:val="24"/>
        </w:rPr>
        <w:t xml:space="preserve"> </w:t>
      </w:r>
      <w:r w:rsidRPr="00941D96">
        <w:rPr>
          <w:rFonts w:ascii="Arial" w:hAnsi="Arial" w:cs="Arial"/>
          <w:color w:val="000000" w:themeColor="text1"/>
          <w:sz w:val="24"/>
          <w:szCs w:val="24"/>
        </w:rPr>
        <w:t>Rep. Randy Frye</w:t>
      </w:r>
      <w:r w:rsidR="00566ADF" w:rsidRPr="00941D96">
        <w:rPr>
          <w:rFonts w:ascii="Arial" w:hAnsi="Arial" w:cs="Arial"/>
          <w:color w:val="000000" w:themeColor="text1"/>
          <w:sz w:val="24"/>
          <w:szCs w:val="24"/>
        </w:rPr>
        <w:t xml:space="preserve">   Sponsor: Sen</w:t>
      </w:r>
      <w:r w:rsidR="00473537">
        <w:rPr>
          <w:rFonts w:ascii="Arial" w:hAnsi="Arial" w:cs="Arial"/>
          <w:color w:val="000000" w:themeColor="text1"/>
          <w:sz w:val="24"/>
          <w:szCs w:val="24"/>
        </w:rPr>
        <w:t>.</w:t>
      </w:r>
      <w:r w:rsidR="00566ADF" w:rsidRPr="00941D96">
        <w:rPr>
          <w:rFonts w:ascii="Arial" w:hAnsi="Arial" w:cs="Arial"/>
          <w:color w:val="000000" w:themeColor="text1"/>
          <w:sz w:val="24"/>
          <w:szCs w:val="24"/>
        </w:rPr>
        <w:t xml:space="preserve"> Tomes</w:t>
      </w:r>
    </w:p>
    <w:p w:rsidR="002970AF" w:rsidRPr="00941D96" w:rsidRDefault="00473537" w:rsidP="00941D96">
      <w:pPr>
        <w:pStyle w:val="NoSpacing"/>
        <w:rPr>
          <w:rFonts w:ascii="Arial" w:hAnsi="Arial" w:cs="Arial"/>
          <w:sz w:val="24"/>
          <w:szCs w:val="24"/>
        </w:rPr>
      </w:pPr>
      <w:r>
        <w:rPr>
          <w:rFonts w:ascii="Arial" w:eastAsia="Times New Roman" w:hAnsi="Arial" w:cs="Arial"/>
          <w:bCs/>
          <w:color w:val="000000" w:themeColor="text1"/>
          <w:sz w:val="24"/>
          <w:szCs w:val="24"/>
        </w:rPr>
        <w:t xml:space="preserve">Senate </w:t>
      </w:r>
      <w:r w:rsidR="002970AF" w:rsidRPr="00941D96">
        <w:rPr>
          <w:rFonts w:ascii="Arial" w:eastAsia="Times New Roman" w:hAnsi="Arial" w:cs="Arial"/>
          <w:bCs/>
          <w:color w:val="000000" w:themeColor="text1"/>
          <w:sz w:val="24"/>
          <w:szCs w:val="24"/>
        </w:rPr>
        <w:t>Committee –</w:t>
      </w:r>
      <w:r w:rsidR="006E5F1C">
        <w:rPr>
          <w:rFonts w:ascii="Arial" w:eastAsia="Times New Roman" w:hAnsi="Arial" w:cs="Arial"/>
          <w:bCs/>
          <w:color w:val="000000" w:themeColor="text1"/>
          <w:sz w:val="24"/>
          <w:szCs w:val="24"/>
        </w:rPr>
        <w:t xml:space="preserve"> Veterans Affairs and the Military</w:t>
      </w:r>
    </w:p>
    <w:p w:rsidR="003C77A1" w:rsidRPr="00941D96" w:rsidRDefault="002970AF" w:rsidP="003C77A1">
      <w:pPr>
        <w:pStyle w:val="NoSpacing"/>
        <w:rPr>
          <w:rFonts w:ascii="Arial" w:hAnsi="Arial" w:cs="Arial"/>
          <w:color w:val="000000" w:themeColor="text1"/>
          <w:sz w:val="24"/>
          <w:szCs w:val="24"/>
        </w:rPr>
      </w:pPr>
      <w:r w:rsidRPr="00941D96">
        <w:rPr>
          <w:rFonts w:ascii="Arial" w:hAnsi="Arial" w:cs="Arial"/>
          <w:color w:val="000000" w:themeColor="text1"/>
          <w:sz w:val="24"/>
          <w:szCs w:val="24"/>
        </w:rPr>
        <w:t>Status:</w:t>
      </w:r>
      <w:r w:rsidR="005F1E67" w:rsidRPr="00941D96">
        <w:rPr>
          <w:rFonts w:ascii="Arial" w:hAnsi="Arial" w:cs="Arial"/>
          <w:color w:val="000000" w:themeColor="text1"/>
          <w:sz w:val="24"/>
          <w:szCs w:val="24"/>
        </w:rPr>
        <w:t xml:space="preserve"> </w:t>
      </w:r>
      <w:r w:rsidR="003C77A1">
        <w:rPr>
          <w:rFonts w:ascii="Arial" w:hAnsi="Arial" w:cs="Arial"/>
          <w:sz w:val="24"/>
          <w:szCs w:val="24"/>
        </w:rPr>
        <w:t>Committee hearing planned for Feb 18</w:t>
      </w:r>
    </w:p>
    <w:p w:rsidR="003C77A1" w:rsidRDefault="003C77A1" w:rsidP="00941D96">
      <w:pPr>
        <w:pStyle w:val="NoSpacing"/>
        <w:rPr>
          <w:rFonts w:ascii="Arial" w:hAnsi="Arial" w:cs="Arial"/>
          <w:sz w:val="24"/>
          <w:szCs w:val="24"/>
        </w:rPr>
      </w:pPr>
    </w:p>
    <w:p w:rsidR="002970AF" w:rsidRPr="00941D96" w:rsidRDefault="002970AF" w:rsidP="00941D96">
      <w:pPr>
        <w:pStyle w:val="NoSpacing"/>
        <w:rPr>
          <w:rFonts w:ascii="Arial" w:hAnsi="Arial" w:cs="Arial"/>
          <w:sz w:val="24"/>
          <w:szCs w:val="24"/>
        </w:rPr>
      </w:pPr>
      <w:proofErr w:type="gramStart"/>
      <w:r w:rsidRPr="00941D96">
        <w:rPr>
          <w:rFonts w:ascii="Arial" w:hAnsi="Arial" w:cs="Arial"/>
          <w:sz w:val="24"/>
          <w:szCs w:val="24"/>
        </w:rPr>
        <w:t>Specifies that state veteran service officers are subject to the same requirements as county and city veteran service officers.</w:t>
      </w:r>
      <w:proofErr w:type="gramEnd"/>
      <w:r w:rsidRPr="00941D96">
        <w:rPr>
          <w:rFonts w:ascii="Arial" w:hAnsi="Arial" w:cs="Arial"/>
          <w:sz w:val="24"/>
          <w:szCs w:val="24"/>
        </w:rPr>
        <w:t xml:space="preserve"> </w:t>
      </w:r>
      <w:proofErr w:type="gramStart"/>
      <w:r w:rsidRPr="00941D96">
        <w:rPr>
          <w:rFonts w:ascii="Arial" w:hAnsi="Arial" w:cs="Arial"/>
          <w:sz w:val="24"/>
          <w:szCs w:val="24"/>
        </w:rPr>
        <w:t>Changes the five year residency requirement for the director of veterans' affairs from the years immediately preceding the appointment to five cumulative years preceding the appointment.</w:t>
      </w:r>
      <w:proofErr w:type="gramEnd"/>
      <w:r w:rsidRPr="00941D96">
        <w:rPr>
          <w:rFonts w:ascii="Arial" w:hAnsi="Arial" w:cs="Arial"/>
          <w:sz w:val="24"/>
          <w:szCs w:val="24"/>
        </w:rPr>
        <w:t xml:space="preserve"> </w:t>
      </w:r>
      <w:proofErr w:type="gramStart"/>
      <w:r w:rsidRPr="00941D96">
        <w:rPr>
          <w:rFonts w:ascii="Arial" w:hAnsi="Arial" w:cs="Arial"/>
          <w:sz w:val="24"/>
          <w:szCs w:val="24"/>
        </w:rPr>
        <w:t>Allows county recorders to keep an electronic record of discharges.</w:t>
      </w:r>
      <w:proofErr w:type="gramEnd"/>
      <w:r w:rsidRPr="00941D96">
        <w:rPr>
          <w:rFonts w:ascii="Arial" w:hAnsi="Arial" w:cs="Arial"/>
          <w:sz w:val="24"/>
          <w:szCs w:val="24"/>
        </w:rPr>
        <w:t xml:space="preserve"> </w:t>
      </w:r>
      <w:proofErr w:type="gramStart"/>
      <w:r w:rsidRPr="00941D96">
        <w:rPr>
          <w:rFonts w:ascii="Arial" w:hAnsi="Arial" w:cs="Arial"/>
          <w:sz w:val="24"/>
          <w:szCs w:val="24"/>
        </w:rPr>
        <w:t>Revises certain program eligibility provisions to reference participants more precisely.</w:t>
      </w:r>
      <w:proofErr w:type="gramEnd"/>
      <w:r w:rsidRPr="00941D96">
        <w:rPr>
          <w:rFonts w:ascii="Arial" w:hAnsi="Arial" w:cs="Arial"/>
          <w:sz w:val="24"/>
          <w:szCs w:val="24"/>
        </w:rPr>
        <w:t xml:space="preserve"> Repeals statutes related to unused programs. </w:t>
      </w:r>
      <w:proofErr w:type="gramStart"/>
      <w:r w:rsidRPr="00941D96">
        <w:rPr>
          <w:rFonts w:ascii="Arial" w:hAnsi="Arial" w:cs="Arial"/>
          <w:sz w:val="24"/>
          <w:szCs w:val="24"/>
        </w:rPr>
        <w:t>Makes technical changes.</w:t>
      </w:r>
      <w:proofErr w:type="gramEnd"/>
    </w:p>
    <w:p w:rsidR="00A44708" w:rsidRPr="00941D96" w:rsidRDefault="00A44708" w:rsidP="00941D96">
      <w:pPr>
        <w:pStyle w:val="NoSpacing"/>
        <w:rPr>
          <w:rFonts w:ascii="Arial" w:hAnsi="Arial" w:cs="Arial"/>
          <w:sz w:val="24"/>
          <w:szCs w:val="24"/>
        </w:rPr>
      </w:pPr>
    </w:p>
    <w:p w:rsidR="00566ADF" w:rsidRPr="00941D96" w:rsidRDefault="00566ADF" w:rsidP="00941D96">
      <w:pPr>
        <w:pStyle w:val="NoSpacing"/>
        <w:rPr>
          <w:rFonts w:ascii="Arial" w:hAnsi="Arial" w:cs="Arial"/>
          <w:color w:val="000000" w:themeColor="text1"/>
          <w:sz w:val="24"/>
          <w:szCs w:val="24"/>
        </w:rPr>
      </w:pPr>
    </w:p>
    <w:p w:rsidR="00566ADF" w:rsidRPr="00941D96" w:rsidRDefault="00566ADF" w:rsidP="00941D96">
      <w:pPr>
        <w:pStyle w:val="NoSpacing"/>
        <w:rPr>
          <w:rFonts w:ascii="Arial" w:hAnsi="Arial" w:cs="Arial"/>
          <w:color w:val="000000" w:themeColor="text1"/>
          <w:sz w:val="24"/>
          <w:szCs w:val="24"/>
        </w:rPr>
      </w:pPr>
    </w:p>
    <w:p w:rsidR="00566ADF" w:rsidRPr="00941D96" w:rsidRDefault="00566ADF" w:rsidP="00941D96">
      <w:pPr>
        <w:pStyle w:val="NoSpacing"/>
        <w:rPr>
          <w:rFonts w:ascii="Arial" w:hAnsi="Arial" w:cs="Arial"/>
          <w:b/>
          <w:color w:val="000000" w:themeColor="text1"/>
          <w:sz w:val="28"/>
          <w:szCs w:val="28"/>
        </w:rPr>
      </w:pPr>
      <w:r w:rsidRPr="00941D96">
        <w:rPr>
          <w:rFonts w:ascii="Arial" w:hAnsi="Arial" w:cs="Arial"/>
          <w:b/>
          <w:color w:val="000000" w:themeColor="text1"/>
          <w:sz w:val="28"/>
          <w:szCs w:val="28"/>
        </w:rPr>
        <w:t>House Concurrent Resolution</w:t>
      </w:r>
      <w:r w:rsidR="0001341B" w:rsidRPr="00941D96">
        <w:rPr>
          <w:rFonts w:ascii="Arial" w:hAnsi="Arial" w:cs="Arial"/>
          <w:b/>
          <w:color w:val="000000" w:themeColor="text1"/>
          <w:sz w:val="28"/>
          <w:szCs w:val="28"/>
        </w:rPr>
        <w:t xml:space="preserve"> 11</w:t>
      </w:r>
    </w:p>
    <w:p w:rsidR="00473537" w:rsidRPr="00473537" w:rsidRDefault="0001341B" w:rsidP="00473537">
      <w:pPr>
        <w:pStyle w:val="NoSpacing"/>
        <w:rPr>
          <w:rFonts w:ascii="Arial" w:hAnsi="Arial" w:cs="Arial"/>
          <w:sz w:val="24"/>
          <w:szCs w:val="24"/>
        </w:rPr>
      </w:pPr>
      <w:r w:rsidRPr="00473537">
        <w:rPr>
          <w:rFonts w:ascii="Arial" w:hAnsi="Arial" w:cs="Arial"/>
          <w:color w:val="000000" w:themeColor="text1"/>
          <w:sz w:val="24"/>
          <w:szCs w:val="24"/>
        </w:rPr>
        <w:t xml:space="preserve">Authored by Rep. Dennis </w:t>
      </w:r>
      <w:proofErr w:type="spellStart"/>
      <w:r w:rsidRPr="00473537">
        <w:rPr>
          <w:rFonts w:ascii="Arial" w:hAnsi="Arial" w:cs="Arial"/>
          <w:color w:val="000000" w:themeColor="text1"/>
          <w:sz w:val="24"/>
          <w:szCs w:val="24"/>
        </w:rPr>
        <w:t>Zent</w:t>
      </w:r>
      <w:proofErr w:type="spellEnd"/>
      <w:r w:rsidR="00473537" w:rsidRPr="00473537">
        <w:rPr>
          <w:rFonts w:ascii="Arial" w:hAnsi="Arial" w:cs="Arial"/>
          <w:color w:val="000000" w:themeColor="text1"/>
          <w:sz w:val="24"/>
          <w:szCs w:val="24"/>
        </w:rPr>
        <w:t xml:space="preserve">   Sponsors</w:t>
      </w:r>
      <w:r w:rsidR="00473537" w:rsidRPr="00473537">
        <w:rPr>
          <w:rFonts w:ascii="Arial" w:hAnsi="Arial" w:cs="Arial"/>
          <w:sz w:val="24"/>
          <w:szCs w:val="24"/>
        </w:rPr>
        <w:t xml:space="preserve">: </w:t>
      </w:r>
      <w:hyperlink r:id="rId8" w:history="1">
        <w:r w:rsidR="00473537" w:rsidRPr="00473537">
          <w:rPr>
            <w:rFonts w:ascii="Arial" w:hAnsi="Arial" w:cs="Arial"/>
            <w:sz w:val="24"/>
            <w:szCs w:val="24"/>
          </w:rPr>
          <w:t>Sens. Glick</w:t>
        </w:r>
      </w:hyperlink>
      <w:r w:rsidR="00473537" w:rsidRPr="00473537">
        <w:rPr>
          <w:rFonts w:ascii="Arial" w:hAnsi="Arial" w:cs="Arial"/>
          <w:sz w:val="24"/>
          <w:szCs w:val="24"/>
        </w:rPr>
        <w:t xml:space="preserve">, </w:t>
      </w:r>
      <w:hyperlink r:id="rId9" w:history="1">
        <w:r w:rsidR="00473537" w:rsidRPr="00473537">
          <w:rPr>
            <w:rFonts w:ascii="Arial" w:hAnsi="Arial" w:cs="Arial"/>
            <w:sz w:val="24"/>
            <w:szCs w:val="24"/>
          </w:rPr>
          <w:t>Tomes</w:t>
        </w:r>
      </w:hyperlink>
      <w:r w:rsidR="00473537" w:rsidRPr="00473537">
        <w:rPr>
          <w:rFonts w:ascii="Arial" w:hAnsi="Arial" w:cs="Arial"/>
          <w:sz w:val="24"/>
          <w:szCs w:val="24"/>
        </w:rPr>
        <w:t>,</w:t>
      </w:r>
      <w:hyperlink r:id="rId10" w:history="1">
        <w:r w:rsidR="00473537" w:rsidRPr="00473537">
          <w:rPr>
            <w:rFonts w:ascii="Arial" w:hAnsi="Arial" w:cs="Arial"/>
            <w:sz w:val="24"/>
            <w:szCs w:val="24"/>
          </w:rPr>
          <w:t xml:space="preserve"> </w:t>
        </w:r>
        <w:proofErr w:type="spellStart"/>
        <w:proofErr w:type="gramStart"/>
        <w:r w:rsidR="00473537" w:rsidRPr="00473537">
          <w:rPr>
            <w:rFonts w:ascii="Arial" w:hAnsi="Arial" w:cs="Arial"/>
            <w:sz w:val="24"/>
            <w:szCs w:val="24"/>
          </w:rPr>
          <w:t>Niezgodski</w:t>
        </w:r>
        <w:proofErr w:type="spellEnd"/>
        <w:proofErr w:type="gramEnd"/>
      </w:hyperlink>
      <w:r w:rsidR="00473537" w:rsidRPr="00473537">
        <w:rPr>
          <w:rFonts w:ascii="Arial" w:hAnsi="Arial" w:cs="Arial"/>
          <w:sz w:val="24"/>
          <w:szCs w:val="24"/>
        </w:rPr>
        <w:t>.</w:t>
      </w:r>
    </w:p>
    <w:p w:rsidR="006E5F1C" w:rsidRPr="006E5F1C" w:rsidRDefault="006E5F1C" w:rsidP="00473537">
      <w:pPr>
        <w:pStyle w:val="NoSpacing"/>
        <w:rPr>
          <w:rFonts w:ascii="Arial" w:hAnsi="Arial" w:cs="Arial"/>
          <w:sz w:val="24"/>
          <w:szCs w:val="24"/>
        </w:rPr>
      </w:pPr>
      <w:r>
        <w:rPr>
          <w:rFonts w:ascii="Arial" w:eastAsia="Times New Roman" w:hAnsi="Arial" w:cs="Arial"/>
          <w:bCs/>
          <w:color w:val="000000" w:themeColor="text1"/>
          <w:sz w:val="24"/>
          <w:szCs w:val="24"/>
        </w:rPr>
        <w:t xml:space="preserve">Senate </w:t>
      </w:r>
      <w:r w:rsidRPr="00941D96">
        <w:rPr>
          <w:rFonts w:ascii="Arial" w:eastAsia="Times New Roman" w:hAnsi="Arial" w:cs="Arial"/>
          <w:bCs/>
          <w:color w:val="000000" w:themeColor="text1"/>
          <w:sz w:val="24"/>
          <w:szCs w:val="24"/>
        </w:rPr>
        <w:t>Committee –</w:t>
      </w:r>
      <w:r>
        <w:rPr>
          <w:rFonts w:ascii="Arial" w:eastAsia="Times New Roman" w:hAnsi="Arial" w:cs="Arial"/>
          <w:bCs/>
          <w:color w:val="000000" w:themeColor="text1"/>
          <w:sz w:val="24"/>
          <w:szCs w:val="24"/>
        </w:rPr>
        <w:t xml:space="preserve"> </w:t>
      </w:r>
      <w:r>
        <w:rPr>
          <w:rFonts w:ascii="Arial" w:hAnsi="Arial" w:cs="Arial"/>
          <w:color w:val="333333"/>
          <w:sz w:val="20"/>
          <w:szCs w:val="20"/>
        </w:rPr>
        <w:t xml:space="preserve">  </w:t>
      </w:r>
      <w:hyperlink r:id="rId11" w:tgtFrame="_blank" w:history="1">
        <w:r w:rsidRPr="006E5F1C">
          <w:rPr>
            <w:rFonts w:ascii="Arial" w:hAnsi="Arial" w:cs="Arial"/>
            <w:sz w:val="24"/>
            <w:szCs w:val="24"/>
          </w:rPr>
          <w:t>Homeland Security and Transportation</w:t>
        </w:r>
      </w:hyperlink>
    </w:p>
    <w:p w:rsidR="00941D96" w:rsidRPr="00473537" w:rsidRDefault="00941D96" w:rsidP="00473537">
      <w:pPr>
        <w:pStyle w:val="NoSpacing"/>
        <w:rPr>
          <w:rFonts w:ascii="Arial" w:hAnsi="Arial" w:cs="Arial"/>
          <w:color w:val="000000" w:themeColor="text1"/>
          <w:sz w:val="24"/>
          <w:szCs w:val="24"/>
        </w:rPr>
      </w:pPr>
      <w:r w:rsidRPr="00473537">
        <w:rPr>
          <w:rFonts w:ascii="Arial" w:hAnsi="Arial" w:cs="Arial"/>
          <w:color w:val="000000" w:themeColor="text1"/>
          <w:sz w:val="24"/>
          <w:szCs w:val="24"/>
        </w:rPr>
        <w:t xml:space="preserve">Status: </w:t>
      </w:r>
      <w:r w:rsidR="008F33E2">
        <w:rPr>
          <w:rFonts w:ascii="Arial" w:hAnsi="Arial" w:cs="Arial"/>
          <w:sz w:val="24"/>
          <w:szCs w:val="24"/>
        </w:rPr>
        <w:t xml:space="preserve">Adopted </w:t>
      </w:r>
      <w:r w:rsidR="003C77A1">
        <w:rPr>
          <w:rFonts w:ascii="Arial" w:hAnsi="Arial" w:cs="Arial"/>
          <w:sz w:val="24"/>
          <w:szCs w:val="24"/>
        </w:rPr>
        <w:t>by Senate 13 Feb. Returned to House</w:t>
      </w:r>
      <w:r w:rsidR="008F33E2">
        <w:rPr>
          <w:rFonts w:ascii="Arial" w:hAnsi="Arial" w:cs="Arial"/>
          <w:sz w:val="24"/>
          <w:szCs w:val="24"/>
        </w:rPr>
        <w:t xml:space="preserve"> </w:t>
      </w:r>
    </w:p>
    <w:p w:rsidR="003C77A1" w:rsidRDefault="003C77A1" w:rsidP="00473537">
      <w:pPr>
        <w:pStyle w:val="NoSpacing"/>
        <w:rPr>
          <w:rFonts w:ascii="Arial" w:hAnsi="Arial" w:cs="Arial"/>
          <w:sz w:val="24"/>
          <w:szCs w:val="24"/>
        </w:rPr>
      </w:pPr>
    </w:p>
    <w:p w:rsidR="00566ADF" w:rsidRDefault="00566ADF" w:rsidP="00473537">
      <w:pPr>
        <w:pStyle w:val="NoSpacing"/>
        <w:rPr>
          <w:rFonts w:ascii="Arial" w:hAnsi="Arial" w:cs="Arial"/>
          <w:sz w:val="24"/>
          <w:szCs w:val="24"/>
        </w:rPr>
      </w:pPr>
      <w:r w:rsidRPr="00473537">
        <w:rPr>
          <w:rFonts w:ascii="Arial" w:hAnsi="Arial" w:cs="Arial"/>
          <w:sz w:val="24"/>
          <w:szCs w:val="24"/>
        </w:rPr>
        <w:t>A CONCURRENT RESOLUTION urging the creation of a Medal of Honor Memorial Highway in Indiana</w:t>
      </w:r>
    </w:p>
    <w:p w:rsidR="004720B8" w:rsidRDefault="004720B8" w:rsidP="00473537">
      <w:pPr>
        <w:pStyle w:val="NoSpacing"/>
        <w:rPr>
          <w:rFonts w:ascii="Arial" w:hAnsi="Arial" w:cs="Arial"/>
          <w:sz w:val="24"/>
          <w:szCs w:val="24"/>
        </w:rPr>
      </w:pPr>
    </w:p>
    <w:p w:rsidR="004720B8" w:rsidRDefault="004720B8" w:rsidP="00473537">
      <w:pPr>
        <w:pStyle w:val="NoSpacing"/>
        <w:rPr>
          <w:rFonts w:ascii="Arial" w:hAnsi="Arial" w:cs="Arial"/>
          <w:sz w:val="24"/>
          <w:szCs w:val="24"/>
        </w:rPr>
      </w:pPr>
    </w:p>
    <w:p w:rsidR="004720B8" w:rsidRDefault="004720B8" w:rsidP="00473537">
      <w:pPr>
        <w:pStyle w:val="NoSpacing"/>
        <w:rPr>
          <w:rFonts w:ascii="Arial" w:hAnsi="Arial" w:cs="Arial"/>
          <w:sz w:val="24"/>
          <w:szCs w:val="24"/>
        </w:rPr>
      </w:pPr>
    </w:p>
    <w:p w:rsidR="004720B8" w:rsidRDefault="004720B8" w:rsidP="00473537">
      <w:pPr>
        <w:pStyle w:val="NoSpacing"/>
        <w:rPr>
          <w:rFonts w:ascii="Arial" w:hAnsi="Arial" w:cs="Arial"/>
          <w:sz w:val="24"/>
          <w:szCs w:val="24"/>
        </w:rPr>
      </w:pPr>
    </w:p>
    <w:p w:rsidR="004720B8" w:rsidRDefault="004720B8" w:rsidP="004720B8">
      <w:pPr>
        <w:pStyle w:val="NoSpacing"/>
        <w:rPr>
          <w:rFonts w:ascii="Arial" w:hAnsi="Arial" w:cs="Arial"/>
          <w:b/>
          <w:color w:val="000000" w:themeColor="text1"/>
          <w:sz w:val="24"/>
          <w:szCs w:val="24"/>
        </w:rPr>
      </w:pPr>
      <w:r>
        <w:rPr>
          <w:rFonts w:ascii="Arial" w:hAnsi="Arial" w:cs="Arial"/>
          <w:b/>
          <w:sz w:val="24"/>
          <w:szCs w:val="24"/>
        </w:rPr>
        <w:t>This list is provided by The Military / Veterans Coalition of Indiana</w:t>
      </w:r>
    </w:p>
    <w:p w:rsidR="004720B8" w:rsidRPr="00473537" w:rsidRDefault="004720B8" w:rsidP="00473537">
      <w:pPr>
        <w:pStyle w:val="NoSpacing"/>
        <w:rPr>
          <w:rFonts w:ascii="Arial" w:hAnsi="Arial" w:cs="Arial"/>
          <w:color w:val="000000" w:themeColor="text1"/>
          <w:sz w:val="24"/>
          <w:szCs w:val="24"/>
        </w:rPr>
      </w:pPr>
    </w:p>
    <w:sectPr w:rsidR="004720B8" w:rsidRPr="00473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7D"/>
    <w:rsid w:val="000010B0"/>
    <w:rsid w:val="0001341B"/>
    <w:rsid w:val="00164E02"/>
    <w:rsid w:val="00170821"/>
    <w:rsid w:val="001D0DE9"/>
    <w:rsid w:val="00240BA3"/>
    <w:rsid w:val="0024397D"/>
    <w:rsid w:val="002970AF"/>
    <w:rsid w:val="00325FC6"/>
    <w:rsid w:val="003B2FF8"/>
    <w:rsid w:val="003B78C1"/>
    <w:rsid w:val="003C77A1"/>
    <w:rsid w:val="00450BB5"/>
    <w:rsid w:val="004720B8"/>
    <w:rsid w:val="00473537"/>
    <w:rsid w:val="004A1BE2"/>
    <w:rsid w:val="0056012E"/>
    <w:rsid w:val="00566ADF"/>
    <w:rsid w:val="00594FBA"/>
    <w:rsid w:val="005F1E67"/>
    <w:rsid w:val="00657AD8"/>
    <w:rsid w:val="006E5F1C"/>
    <w:rsid w:val="008A1FA2"/>
    <w:rsid w:val="008F33E2"/>
    <w:rsid w:val="00941D96"/>
    <w:rsid w:val="0099299A"/>
    <w:rsid w:val="009B482C"/>
    <w:rsid w:val="00A16C80"/>
    <w:rsid w:val="00A34E02"/>
    <w:rsid w:val="00A44708"/>
    <w:rsid w:val="00AE4C6F"/>
    <w:rsid w:val="00B16450"/>
    <w:rsid w:val="00B5524E"/>
    <w:rsid w:val="00B6581F"/>
    <w:rsid w:val="00B877EA"/>
    <w:rsid w:val="00B92216"/>
    <w:rsid w:val="00CD49D9"/>
    <w:rsid w:val="00D50A9D"/>
    <w:rsid w:val="00DD1204"/>
    <w:rsid w:val="00DD1797"/>
    <w:rsid w:val="00E758DD"/>
    <w:rsid w:val="00EF0018"/>
    <w:rsid w:val="00F06CF9"/>
    <w:rsid w:val="00F10172"/>
    <w:rsid w:val="00F5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F90"/>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D50A9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97D"/>
    <w:rPr>
      <w:color w:val="0000FF" w:themeColor="hyperlink"/>
      <w:u w:val="single"/>
    </w:rPr>
  </w:style>
  <w:style w:type="character" w:customStyle="1" w:styleId="digest1">
    <w:name w:val="digest1"/>
    <w:basedOn w:val="DefaultParagraphFont"/>
    <w:rsid w:val="0024397D"/>
    <w:rPr>
      <w:vanish w:val="0"/>
      <w:webHidden w:val="0"/>
      <w:specVanish w:val="0"/>
    </w:rPr>
  </w:style>
  <w:style w:type="character" w:customStyle="1" w:styleId="remaining-words1">
    <w:name w:val="remaining-words1"/>
    <w:basedOn w:val="DefaultParagraphFont"/>
    <w:rsid w:val="0024397D"/>
    <w:rPr>
      <w:vanish/>
      <w:webHidden w:val="0"/>
      <w:specVanish w:val="0"/>
    </w:rPr>
  </w:style>
  <w:style w:type="paragraph" w:styleId="NoSpacing">
    <w:name w:val="No Spacing"/>
    <w:uiPriority w:val="1"/>
    <w:qFormat/>
    <w:rsid w:val="00D50A9D"/>
    <w:pPr>
      <w:spacing w:after="0" w:line="240" w:lineRule="auto"/>
    </w:pPr>
  </w:style>
  <w:style w:type="character" w:customStyle="1" w:styleId="Heading2Char">
    <w:name w:val="Heading 2 Char"/>
    <w:basedOn w:val="DefaultParagraphFont"/>
    <w:link w:val="Heading2"/>
    <w:uiPriority w:val="9"/>
    <w:rsid w:val="00D50A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D1797"/>
    <w:rPr>
      <w:rFonts w:ascii="Tahoma" w:hAnsi="Tahoma" w:cs="Tahoma"/>
      <w:sz w:val="16"/>
      <w:szCs w:val="16"/>
    </w:rPr>
  </w:style>
  <w:style w:type="character" w:customStyle="1" w:styleId="BalloonTextChar">
    <w:name w:val="Balloon Text Char"/>
    <w:basedOn w:val="DefaultParagraphFont"/>
    <w:link w:val="BalloonText"/>
    <w:uiPriority w:val="99"/>
    <w:semiHidden/>
    <w:rsid w:val="00DD1797"/>
    <w:rPr>
      <w:rFonts w:ascii="Tahoma" w:hAnsi="Tahoma" w:cs="Tahoma"/>
      <w:sz w:val="16"/>
      <w:szCs w:val="16"/>
    </w:rPr>
  </w:style>
  <w:style w:type="paragraph" w:styleId="ListParagraph">
    <w:name w:val="List Paragraph"/>
    <w:basedOn w:val="Normal"/>
    <w:uiPriority w:val="34"/>
    <w:qFormat/>
    <w:rsid w:val="00F56F9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F90"/>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D50A9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97D"/>
    <w:rPr>
      <w:color w:val="0000FF" w:themeColor="hyperlink"/>
      <w:u w:val="single"/>
    </w:rPr>
  </w:style>
  <w:style w:type="character" w:customStyle="1" w:styleId="digest1">
    <w:name w:val="digest1"/>
    <w:basedOn w:val="DefaultParagraphFont"/>
    <w:rsid w:val="0024397D"/>
    <w:rPr>
      <w:vanish w:val="0"/>
      <w:webHidden w:val="0"/>
      <w:specVanish w:val="0"/>
    </w:rPr>
  </w:style>
  <w:style w:type="character" w:customStyle="1" w:styleId="remaining-words1">
    <w:name w:val="remaining-words1"/>
    <w:basedOn w:val="DefaultParagraphFont"/>
    <w:rsid w:val="0024397D"/>
    <w:rPr>
      <w:vanish/>
      <w:webHidden w:val="0"/>
      <w:specVanish w:val="0"/>
    </w:rPr>
  </w:style>
  <w:style w:type="paragraph" w:styleId="NoSpacing">
    <w:name w:val="No Spacing"/>
    <w:uiPriority w:val="1"/>
    <w:qFormat/>
    <w:rsid w:val="00D50A9D"/>
    <w:pPr>
      <w:spacing w:after="0" w:line="240" w:lineRule="auto"/>
    </w:pPr>
  </w:style>
  <w:style w:type="character" w:customStyle="1" w:styleId="Heading2Char">
    <w:name w:val="Heading 2 Char"/>
    <w:basedOn w:val="DefaultParagraphFont"/>
    <w:link w:val="Heading2"/>
    <w:uiPriority w:val="9"/>
    <w:rsid w:val="00D50A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D1797"/>
    <w:rPr>
      <w:rFonts w:ascii="Tahoma" w:hAnsi="Tahoma" w:cs="Tahoma"/>
      <w:sz w:val="16"/>
      <w:szCs w:val="16"/>
    </w:rPr>
  </w:style>
  <w:style w:type="character" w:customStyle="1" w:styleId="BalloonTextChar">
    <w:name w:val="Balloon Text Char"/>
    <w:basedOn w:val="DefaultParagraphFont"/>
    <w:link w:val="BalloonText"/>
    <w:uiPriority w:val="99"/>
    <w:semiHidden/>
    <w:rsid w:val="00DD1797"/>
    <w:rPr>
      <w:rFonts w:ascii="Tahoma" w:hAnsi="Tahoma" w:cs="Tahoma"/>
      <w:sz w:val="16"/>
      <w:szCs w:val="16"/>
    </w:rPr>
  </w:style>
  <w:style w:type="paragraph" w:styleId="ListParagraph">
    <w:name w:val="List Paragraph"/>
    <w:basedOn w:val="Normal"/>
    <w:uiPriority w:val="34"/>
    <w:qFormat/>
    <w:rsid w:val="00F56F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59701">
      <w:bodyDiv w:val="1"/>
      <w:marLeft w:val="0"/>
      <w:marRight w:val="0"/>
      <w:marTop w:val="0"/>
      <w:marBottom w:val="0"/>
      <w:divBdr>
        <w:top w:val="none" w:sz="0" w:space="0" w:color="auto"/>
        <w:left w:val="none" w:sz="0" w:space="0" w:color="auto"/>
        <w:bottom w:val="none" w:sz="0" w:space="0" w:color="auto"/>
        <w:right w:val="none" w:sz="0" w:space="0" w:color="auto"/>
      </w:divBdr>
      <w:divsChild>
        <w:div w:id="292828274">
          <w:marLeft w:val="0"/>
          <w:marRight w:val="0"/>
          <w:marTop w:val="0"/>
          <w:marBottom w:val="0"/>
          <w:divBdr>
            <w:top w:val="none" w:sz="0" w:space="0" w:color="auto"/>
            <w:left w:val="single" w:sz="36" w:space="0" w:color="FFD54A"/>
            <w:bottom w:val="none" w:sz="0" w:space="0" w:color="auto"/>
            <w:right w:val="single" w:sz="36" w:space="0" w:color="FFD54A"/>
          </w:divBdr>
          <w:divsChild>
            <w:div w:id="862472354">
              <w:marLeft w:val="0"/>
              <w:marRight w:val="0"/>
              <w:marTop w:val="0"/>
              <w:marBottom w:val="0"/>
              <w:divBdr>
                <w:top w:val="none" w:sz="0" w:space="0" w:color="auto"/>
                <w:left w:val="none" w:sz="0" w:space="0" w:color="auto"/>
                <w:bottom w:val="none" w:sz="0" w:space="0" w:color="auto"/>
                <w:right w:val="none" w:sz="0" w:space="0" w:color="auto"/>
              </w:divBdr>
              <w:divsChild>
                <w:div w:id="321737148">
                  <w:marLeft w:val="0"/>
                  <w:marRight w:val="0"/>
                  <w:marTop w:val="0"/>
                  <w:marBottom w:val="75"/>
                  <w:divBdr>
                    <w:top w:val="none" w:sz="0" w:space="0" w:color="auto"/>
                    <w:left w:val="none" w:sz="0" w:space="0" w:color="auto"/>
                    <w:bottom w:val="none" w:sz="0" w:space="0" w:color="auto"/>
                    <w:right w:val="none" w:sz="0" w:space="0" w:color="auto"/>
                  </w:divBdr>
                  <w:divsChild>
                    <w:div w:id="1688485426">
                      <w:marLeft w:val="0"/>
                      <w:marRight w:val="0"/>
                      <w:marTop w:val="0"/>
                      <w:marBottom w:val="0"/>
                      <w:divBdr>
                        <w:top w:val="none" w:sz="0" w:space="0" w:color="auto"/>
                        <w:left w:val="none" w:sz="0" w:space="0" w:color="auto"/>
                        <w:bottom w:val="none" w:sz="0" w:space="0" w:color="auto"/>
                        <w:right w:val="none" w:sz="0" w:space="0" w:color="auto"/>
                      </w:divBdr>
                      <w:divsChild>
                        <w:div w:id="770205476">
                          <w:marLeft w:val="0"/>
                          <w:marRight w:val="0"/>
                          <w:marTop w:val="0"/>
                          <w:marBottom w:val="0"/>
                          <w:divBdr>
                            <w:top w:val="none" w:sz="0" w:space="0" w:color="auto"/>
                            <w:left w:val="none" w:sz="0" w:space="0" w:color="auto"/>
                            <w:bottom w:val="none" w:sz="0" w:space="0" w:color="auto"/>
                            <w:right w:val="none" w:sz="0" w:space="0" w:color="auto"/>
                          </w:divBdr>
                          <w:divsChild>
                            <w:div w:id="29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48064">
      <w:bodyDiv w:val="1"/>
      <w:marLeft w:val="0"/>
      <w:marRight w:val="0"/>
      <w:marTop w:val="0"/>
      <w:marBottom w:val="0"/>
      <w:divBdr>
        <w:top w:val="none" w:sz="0" w:space="0" w:color="auto"/>
        <w:left w:val="none" w:sz="0" w:space="0" w:color="auto"/>
        <w:bottom w:val="none" w:sz="0" w:space="0" w:color="auto"/>
        <w:right w:val="none" w:sz="0" w:space="0" w:color="auto"/>
      </w:divBdr>
      <w:divsChild>
        <w:div w:id="836923631">
          <w:marLeft w:val="0"/>
          <w:marRight w:val="0"/>
          <w:marTop w:val="0"/>
          <w:marBottom w:val="0"/>
          <w:divBdr>
            <w:top w:val="none" w:sz="0" w:space="0" w:color="auto"/>
            <w:left w:val="single" w:sz="36" w:space="0" w:color="FFD54A"/>
            <w:bottom w:val="none" w:sz="0" w:space="0" w:color="auto"/>
            <w:right w:val="single" w:sz="36" w:space="0" w:color="FFD54A"/>
          </w:divBdr>
          <w:divsChild>
            <w:div w:id="1412503925">
              <w:marLeft w:val="0"/>
              <w:marRight w:val="0"/>
              <w:marTop w:val="0"/>
              <w:marBottom w:val="0"/>
              <w:divBdr>
                <w:top w:val="none" w:sz="0" w:space="0" w:color="auto"/>
                <w:left w:val="none" w:sz="0" w:space="0" w:color="auto"/>
                <w:bottom w:val="none" w:sz="0" w:space="0" w:color="auto"/>
                <w:right w:val="none" w:sz="0" w:space="0" w:color="auto"/>
              </w:divBdr>
              <w:divsChild>
                <w:div w:id="1056243851">
                  <w:marLeft w:val="0"/>
                  <w:marRight w:val="0"/>
                  <w:marTop w:val="0"/>
                  <w:marBottom w:val="75"/>
                  <w:divBdr>
                    <w:top w:val="none" w:sz="0" w:space="0" w:color="auto"/>
                    <w:left w:val="none" w:sz="0" w:space="0" w:color="auto"/>
                    <w:bottom w:val="none" w:sz="0" w:space="0" w:color="auto"/>
                    <w:right w:val="none" w:sz="0" w:space="0" w:color="auto"/>
                  </w:divBdr>
                  <w:divsChild>
                    <w:div w:id="1249537694">
                      <w:marLeft w:val="0"/>
                      <w:marRight w:val="0"/>
                      <w:marTop w:val="0"/>
                      <w:marBottom w:val="0"/>
                      <w:divBdr>
                        <w:top w:val="none" w:sz="0" w:space="0" w:color="auto"/>
                        <w:left w:val="none" w:sz="0" w:space="0" w:color="auto"/>
                        <w:bottom w:val="none" w:sz="0" w:space="0" w:color="auto"/>
                        <w:right w:val="none" w:sz="0" w:space="0" w:color="auto"/>
                      </w:divBdr>
                      <w:divsChild>
                        <w:div w:id="154029584">
                          <w:marLeft w:val="0"/>
                          <w:marRight w:val="0"/>
                          <w:marTop w:val="0"/>
                          <w:marBottom w:val="0"/>
                          <w:divBdr>
                            <w:top w:val="none" w:sz="0" w:space="0" w:color="auto"/>
                            <w:left w:val="none" w:sz="0" w:space="0" w:color="auto"/>
                            <w:bottom w:val="none" w:sz="0" w:space="0" w:color="auto"/>
                            <w:right w:val="none" w:sz="0" w:space="0" w:color="auto"/>
                          </w:divBdr>
                          <w:divsChild>
                            <w:div w:id="7028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368867">
      <w:bodyDiv w:val="1"/>
      <w:marLeft w:val="0"/>
      <w:marRight w:val="0"/>
      <w:marTop w:val="0"/>
      <w:marBottom w:val="0"/>
      <w:divBdr>
        <w:top w:val="none" w:sz="0" w:space="0" w:color="auto"/>
        <w:left w:val="none" w:sz="0" w:space="0" w:color="auto"/>
        <w:bottom w:val="none" w:sz="0" w:space="0" w:color="auto"/>
        <w:right w:val="none" w:sz="0" w:space="0" w:color="auto"/>
      </w:divBdr>
    </w:div>
    <w:div w:id="791241679">
      <w:bodyDiv w:val="1"/>
      <w:marLeft w:val="0"/>
      <w:marRight w:val="0"/>
      <w:marTop w:val="0"/>
      <w:marBottom w:val="0"/>
      <w:divBdr>
        <w:top w:val="none" w:sz="0" w:space="0" w:color="auto"/>
        <w:left w:val="none" w:sz="0" w:space="0" w:color="auto"/>
        <w:bottom w:val="none" w:sz="0" w:space="0" w:color="auto"/>
        <w:right w:val="none" w:sz="0" w:space="0" w:color="auto"/>
      </w:divBdr>
    </w:div>
    <w:div w:id="12876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dc:creator>
  <cp:lastModifiedBy>Ron Martin</cp:lastModifiedBy>
  <cp:revision>11</cp:revision>
  <cp:lastPrinted>2020-02-11T16:16:00Z</cp:lastPrinted>
  <dcterms:created xsi:type="dcterms:W3CDTF">2020-01-26T19:27:00Z</dcterms:created>
  <dcterms:modified xsi:type="dcterms:W3CDTF">2020-02-13T16:09:00Z</dcterms:modified>
</cp:coreProperties>
</file>